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47C1F" w14:textId="1F66C7F1" w:rsidR="00052EC9" w:rsidRPr="00DD3BF7" w:rsidRDefault="00F2696B" w:rsidP="002A41E7">
      <w:pPr>
        <w:spacing w:line="360" w:lineRule="auto"/>
        <w:rPr>
          <w:rFonts w:asciiTheme="minorHAnsi" w:hAnsiTheme="minorHAnsi" w:cstheme="minorHAnsi"/>
          <w:b/>
          <w:sz w:val="28"/>
          <w:szCs w:val="24"/>
          <w:vertAlign w:val="superscript"/>
        </w:rPr>
      </w:pPr>
      <w:r>
        <w:rPr>
          <w:rFonts w:cs="Arial"/>
          <w:noProof/>
          <w:color w:val="323232"/>
        </w:rPr>
        <w:drawing>
          <wp:anchor distT="0" distB="0" distL="114300" distR="114300" simplePos="0" relativeHeight="251658240" behindDoc="0" locked="0" layoutInCell="1" allowOverlap="1" wp14:anchorId="14A8A2F9" wp14:editId="09615608">
            <wp:simplePos x="0" y="0"/>
            <wp:positionH relativeFrom="column">
              <wp:posOffset>6533515</wp:posOffset>
            </wp:positionH>
            <wp:positionV relativeFrom="page">
              <wp:posOffset>190500</wp:posOffset>
            </wp:positionV>
            <wp:extent cx="2295525" cy="803275"/>
            <wp:effectExtent l="0" t="0" r="9525" b="0"/>
            <wp:wrapSquare wrapText="bothSides"/>
            <wp:docPr id="285555502" name="Picture 1" descr="A logo with text and blue diamo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555502" name="Picture 1" descr="A logo with text and blue diamond&#10;&#10;Description automatically generated with medium confidence"/>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295525" cy="8032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13937" w:type="dxa"/>
        <w:tblLook w:val="04A0" w:firstRow="1" w:lastRow="0" w:firstColumn="1" w:lastColumn="0" w:noHBand="0" w:noVBand="1"/>
      </w:tblPr>
      <w:tblGrid>
        <w:gridCol w:w="7006"/>
        <w:gridCol w:w="6931"/>
      </w:tblGrid>
      <w:tr w:rsidR="00052EC9" w:rsidRPr="00DD3BF7" w14:paraId="14EE66BF" w14:textId="77777777" w:rsidTr="00611EB7">
        <w:trPr>
          <w:trHeight w:val="392"/>
        </w:trPr>
        <w:tc>
          <w:tcPr>
            <w:tcW w:w="0" w:type="auto"/>
            <w:gridSpan w:val="2"/>
            <w:shd w:val="clear" w:color="auto" w:fill="B8CCE4" w:themeFill="accent1" w:themeFillTint="66"/>
            <w:vAlign w:val="center"/>
          </w:tcPr>
          <w:p w14:paraId="362A6EEE" w14:textId="0E3F3694" w:rsidR="00052EC9" w:rsidRPr="00DD3BF7" w:rsidRDefault="00052EC9" w:rsidP="00587C55">
            <w:pPr>
              <w:jc w:val="center"/>
              <w:rPr>
                <w:rFonts w:asciiTheme="minorHAnsi" w:hAnsiTheme="minorHAnsi" w:cstheme="minorHAnsi"/>
                <w:b/>
                <w:sz w:val="32"/>
                <w:szCs w:val="32"/>
              </w:rPr>
            </w:pPr>
            <w:r w:rsidRPr="00DD3BF7">
              <w:rPr>
                <w:rFonts w:asciiTheme="minorHAnsi" w:hAnsiTheme="minorHAnsi" w:cstheme="minorHAnsi"/>
                <w:b/>
                <w:sz w:val="32"/>
                <w:szCs w:val="32"/>
              </w:rPr>
              <w:t>Local Act</w:t>
            </w:r>
            <w:r w:rsidR="003E5396">
              <w:rPr>
                <w:rFonts w:asciiTheme="minorHAnsi" w:hAnsiTheme="minorHAnsi" w:cstheme="minorHAnsi"/>
                <w:b/>
                <w:sz w:val="32"/>
                <w:szCs w:val="32"/>
              </w:rPr>
              <w:t>ion Plan for taking on NPCA</w:t>
            </w:r>
            <w:r w:rsidR="00587C55">
              <w:rPr>
                <w:rFonts w:asciiTheme="minorHAnsi" w:hAnsiTheme="minorHAnsi" w:cstheme="minorHAnsi"/>
                <w:b/>
                <w:sz w:val="32"/>
                <w:szCs w:val="32"/>
              </w:rPr>
              <w:t xml:space="preserve"> State of the Nation </w:t>
            </w:r>
            <w:r w:rsidRPr="00DD3BF7">
              <w:rPr>
                <w:rFonts w:asciiTheme="minorHAnsi" w:hAnsiTheme="minorHAnsi" w:cstheme="minorHAnsi"/>
                <w:b/>
                <w:sz w:val="32"/>
                <w:szCs w:val="32"/>
              </w:rPr>
              <w:t>Report</w:t>
            </w:r>
            <w:r w:rsidR="00AF56F6">
              <w:rPr>
                <w:rFonts w:asciiTheme="minorHAnsi" w:hAnsiTheme="minorHAnsi" w:cstheme="minorHAnsi"/>
                <w:b/>
                <w:sz w:val="32"/>
                <w:szCs w:val="32"/>
              </w:rPr>
              <w:t xml:space="preserve"> 2024</w:t>
            </w:r>
            <w:r w:rsidRPr="00DD3BF7">
              <w:rPr>
                <w:rFonts w:asciiTheme="minorHAnsi" w:hAnsiTheme="minorHAnsi" w:cstheme="minorHAnsi"/>
                <w:b/>
                <w:sz w:val="32"/>
                <w:szCs w:val="32"/>
              </w:rPr>
              <w:t xml:space="preserve"> Recommendations</w:t>
            </w:r>
          </w:p>
        </w:tc>
      </w:tr>
      <w:tr w:rsidR="00052EC9" w:rsidRPr="00DD3BF7" w14:paraId="280676DF" w14:textId="77777777" w:rsidTr="00611EB7">
        <w:trPr>
          <w:trHeight w:val="259"/>
        </w:trPr>
        <w:tc>
          <w:tcPr>
            <w:tcW w:w="13937" w:type="dxa"/>
            <w:gridSpan w:val="2"/>
            <w:shd w:val="clear" w:color="auto" w:fill="B8CCE4" w:themeFill="accent1" w:themeFillTint="66"/>
          </w:tcPr>
          <w:p w14:paraId="18E86F67" w14:textId="77777777" w:rsidR="00052EC9" w:rsidRPr="00DD3BF7" w:rsidRDefault="00052EC9" w:rsidP="00052EC9">
            <w:pPr>
              <w:rPr>
                <w:rFonts w:asciiTheme="minorHAnsi" w:hAnsiTheme="minorHAnsi" w:cstheme="minorHAnsi"/>
                <w:b/>
                <w:sz w:val="24"/>
              </w:rPr>
            </w:pPr>
            <w:r w:rsidRPr="00DD3BF7">
              <w:rPr>
                <w:rFonts w:asciiTheme="minorHAnsi" w:hAnsiTheme="minorHAnsi" w:cstheme="minorHAnsi"/>
                <w:b/>
                <w:sz w:val="24"/>
              </w:rPr>
              <w:t>The provider should complete the following details to allow for ease of review</w:t>
            </w:r>
          </w:p>
        </w:tc>
      </w:tr>
      <w:tr w:rsidR="00052EC9" w:rsidRPr="00DD3BF7" w14:paraId="6454A173" w14:textId="77777777" w:rsidTr="00AF56F6">
        <w:trPr>
          <w:trHeight w:val="138"/>
        </w:trPr>
        <w:tc>
          <w:tcPr>
            <w:tcW w:w="7006" w:type="dxa"/>
            <w:shd w:val="clear" w:color="auto" w:fill="DBE5F1" w:themeFill="accent1" w:themeFillTint="33"/>
            <w:vAlign w:val="center"/>
          </w:tcPr>
          <w:p w14:paraId="1B0B022F" w14:textId="2A1D8E74" w:rsidR="00052EC9" w:rsidRPr="00DD3BF7" w:rsidRDefault="00052EC9" w:rsidP="00AF56F6">
            <w:pPr>
              <w:rPr>
                <w:rFonts w:asciiTheme="minorHAnsi" w:hAnsiTheme="minorHAnsi" w:cstheme="minorHAnsi"/>
                <w:b/>
                <w:sz w:val="28"/>
              </w:rPr>
            </w:pPr>
            <w:r w:rsidRPr="00DD3BF7">
              <w:rPr>
                <w:rFonts w:asciiTheme="minorHAnsi" w:eastAsia="Times New Roman" w:hAnsiTheme="minorHAnsi" w:cstheme="minorHAnsi"/>
                <w:b/>
                <w:sz w:val="28"/>
              </w:rPr>
              <w:t>Audit title &amp; aim:</w:t>
            </w:r>
          </w:p>
        </w:tc>
        <w:tc>
          <w:tcPr>
            <w:tcW w:w="6930" w:type="dxa"/>
            <w:shd w:val="clear" w:color="auto" w:fill="F2F2F2" w:themeFill="background1" w:themeFillShade="F2"/>
          </w:tcPr>
          <w:p w14:paraId="105F8F42" w14:textId="77777777" w:rsidR="00052EC9" w:rsidRPr="00DD3BF7" w:rsidRDefault="00052EC9" w:rsidP="00736716">
            <w:pPr>
              <w:rPr>
                <w:rFonts w:asciiTheme="minorHAnsi" w:hAnsiTheme="minorHAnsi" w:cstheme="minorHAnsi"/>
                <w:sz w:val="24"/>
              </w:rPr>
            </w:pPr>
            <w:r w:rsidRPr="00DD3BF7">
              <w:rPr>
                <w:rFonts w:asciiTheme="minorHAnsi" w:hAnsiTheme="minorHAnsi" w:cstheme="minorHAnsi"/>
                <w:sz w:val="24"/>
              </w:rPr>
              <w:t>National Prostate Cancer Audit (NPCA)</w:t>
            </w:r>
          </w:p>
          <w:p w14:paraId="3D0783B6" w14:textId="77777777" w:rsidR="00052EC9" w:rsidRPr="00DD3BF7" w:rsidRDefault="00052EC9" w:rsidP="00052EC9">
            <w:pPr>
              <w:rPr>
                <w:rFonts w:asciiTheme="minorHAnsi" w:hAnsiTheme="minorHAnsi" w:cstheme="minorHAnsi"/>
                <w:sz w:val="24"/>
              </w:rPr>
            </w:pPr>
            <w:r w:rsidRPr="00DD3BF7">
              <w:rPr>
                <w:rFonts w:asciiTheme="minorHAnsi" w:hAnsiTheme="minorHAnsi" w:cstheme="minorHAnsi"/>
                <w:sz w:val="24"/>
              </w:rPr>
              <w:t>To assess the process of care and its outcomes in men diagnosed with prostate cancer.</w:t>
            </w:r>
          </w:p>
        </w:tc>
      </w:tr>
      <w:tr w:rsidR="00052EC9" w:rsidRPr="00DD3BF7" w14:paraId="01E8CCD2" w14:textId="77777777" w:rsidTr="00AF56F6">
        <w:trPr>
          <w:trHeight w:val="219"/>
        </w:trPr>
        <w:tc>
          <w:tcPr>
            <w:tcW w:w="7006" w:type="dxa"/>
            <w:shd w:val="clear" w:color="auto" w:fill="DBE5F1" w:themeFill="accent1" w:themeFillTint="33"/>
            <w:vAlign w:val="center"/>
          </w:tcPr>
          <w:p w14:paraId="50455D9E" w14:textId="4AEEC4F1" w:rsidR="00052EC9" w:rsidRPr="00DD3BF7" w:rsidRDefault="00052EC9" w:rsidP="00AF56F6">
            <w:pPr>
              <w:rPr>
                <w:rFonts w:asciiTheme="minorHAnsi" w:hAnsiTheme="minorHAnsi" w:cstheme="minorHAnsi"/>
                <w:b/>
                <w:sz w:val="28"/>
              </w:rPr>
            </w:pPr>
            <w:r w:rsidRPr="00DD3BF7">
              <w:rPr>
                <w:rFonts w:asciiTheme="minorHAnsi" w:hAnsiTheme="minorHAnsi" w:cstheme="minorHAnsi"/>
                <w:b/>
                <w:sz w:val="28"/>
              </w:rPr>
              <w:t>NHS organisation:</w:t>
            </w:r>
          </w:p>
        </w:tc>
        <w:tc>
          <w:tcPr>
            <w:tcW w:w="6930" w:type="dxa"/>
            <w:shd w:val="clear" w:color="auto" w:fill="F2F2F2" w:themeFill="background1" w:themeFillShade="F2"/>
          </w:tcPr>
          <w:p w14:paraId="10254C32" w14:textId="77777777" w:rsidR="00052EC9" w:rsidRPr="00DD3BF7" w:rsidRDefault="00052EC9" w:rsidP="00736716">
            <w:pPr>
              <w:tabs>
                <w:tab w:val="left" w:pos="1155"/>
              </w:tabs>
              <w:rPr>
                <w:rFonts w:asciiTheme="minorHAnsi" w:hAnsiTheme="minorHAnsi" w:cstheme="minorHAnsi"/>
                <w:b/>
              </w:rPr>
            </w:pPr>
          </w:p>
        </w:tc>
      </w:tr>
      <w:tr w:rsidR="00052EC9" w:rsidRPr="00DD3BF7" w14:paraId="7B2A64D3" w14:textId="77777777" w:rsidTr="00AF56F6">
        <w:trPr>
          <w:trHeight w:val="219"/>
        </w:trPr>
        <w:tc>
          <w:tcPr>
            <w:tcW w:w="7006" w:type="dxa"/>
            <w:shd w:val="clear" w:color="auto" w:fill="DBE5F1" w:themeFill="accent1" w:themeFillTint="33"/>
            <w:vAlign w:val="center"/>
          </w:tcPr>
          <w:p w14:paraId="19C589D9" w14:textId="4506325C" w:rsidR="00052EC9" w:rsidRPr="00DD3BF7" w:rsidRDefault="00052EC9" w:rsidP="00AF56F6">
            <w:pPr>
              <w:rPr>
                <w:rFonts w:asciiTheme="minorHAnsi" w:hAnsiTheme="minorHAnsi" w:cstheme="minorHAnsi"/>
                <w:b/>
                <w:sz w:val="28"/>
              </w:rPr>
            </w:pPr>
            <w:r w:rsidRPr="00DD3BF7">
              <w:rPr>
                <w:rFonts w:asciiTheme="minorHAnsi" w:hAnsiTheme="minorHAnsi" w:cstheme="minorHAnsi"/>
                <w:b/>
                <w:sz w:val="28"/>
              </w:rPr>
              <w:t>Audit lead:</w:t>
            </w:r>
          </w:p>
        </w:tc>
        <w:tc>
          <w:tcPr>
            <w:tcW w:w="6930" w:type="dxa"/>
            <w:shd w:val="clear" w:color="auto" w:fill="F2F2F2" w:themeFill="background1" w:themeFillShade="F2"/>
          </w:tcPr>
          <w:p w14:paraId="4A460493" w14:textId="77777777" w:rsidR="00052EC9" w:rsidRPr="00DD3BF7" w:rsidRDefault="00052EC9" w:rsidP="00736716">
            <w:pPr>
              <w:rPr>
                <w:rFonts w:asciiTheme="minorHAnsi" w:hAnsiTheme="minorHAnsi" w:cstheme="minorHAnsi"/>
              </w:rPr>
            </w:pPr>
          </w:p>
        </w:tc>
      </w:tr>
      <w:tr w:rsidR="00052EC9" w:rsidRPr="00DD3BF7" w14:paraId="0C2BA8DA" w14:textId="77777777" w:rsidTr="00AF56F6">
        <w:trPr>
          <w:trHeight w:val="219"/>
        </w:trPr>
        <w:tc>
          <w:tcPr>
            <w:tcW w:w="7006" w:type="dxa"/>
            <w:shd w:val="clear" w:color="auto" w:fill="DBE5F1" w:themeFill="accent1" w:themeFillTint="33"/>
            <w:vAlign w:val="center"/>
          </w:tcPr>
          <w:p w14:paraId="337849F6" w14:textId="19C6C0FA" w:rsidR="00052EC9" w:rsidRPr="00DD3BF7" w:rsidRDefault="00052EC9" w:rsidP="00AF56F6">
            <w:pPr>
              <w:rPr>
                <w:rFonts w:asciiTheme="minorHAnsi" w:hAnsiTheme="minorHAnsi" w:cstheme="minorHAnsi"/>
                <w:b/>
                <w:sz w:val="28"/>
              </w:rPr>
            </w:pPr>
            <w:r w:rsidRPr="00DD3BF7">
              <w:rPr>
                <w:rFonts w:asciiTheme="minorHAnsi" w:hAnsiTheme="minorHAnsi" w:cstheme="minorHAnsi"/>
                <w:b/>
                <w:sz w:val="28"/>
              </w:rPr>
              <w:t>Action plan lead:</w:t>
            </w:r>
          </w:p>
        </w:tc>
        <w:tc>
          <w:tcPr>
            <w:tcW w:w="6930" w:type="dxa"/>
            <w:shd w:val="clear" w:color="auto" w:fill="F2F2F2" w:themeFill="background1" w:themeFillShade="F2"/>
          </w:tcPr>
          <w:p w14:paraId="28BA3FBB" w14:textId="77777777" w:rsidR="00052EC9" w:rsidRPr="00DD3BF7" w:rsidRDefault="00052EC9" w:rsidP="00736716">
            <w:pPr>
              <w:rPr>
                <w:rFonts w:asciiTheme="minorHAnsi" w:hAnsiTheme="minorHAnsi" w:cstheme="minorHAnsi"/>
              </w:rPr>
            </w:pPr>
          </w:p>
        </w:tc>
      </w:tr>
    </w:tbl>
    <w:p w14:paraId="01F9645A" w14:textId="77777777" w:rsidR="00052EC9" w:rsidRPr="00DD3BF7" w:rsidRDefault="00052EC9" w:rsidP="002A41E7">
      <w:pPr>
        <w:spacing w:line="360" w:lineRule="auto"/>
        <w:rPr>
          <w:rFonts w:asciiTheme="minorHAnsi" w:hAnsiTheme="minorHAnsi" w:cstheme="minorHAnsi"/>
          <w:sz w:val="36"/>
          <w:szCs w:val="32"/>
          <w:vertAlign w:val="superscript"/>
        </w:rPr>
      </w:pPr>
      <w:r w:rsidRPr="00DD3BF7">
        <w:rPr>
          <w:rFonts w:asciiTheme="minorHAnsi" w:hAnsiTheme="minorHAnsi" w:cstheme="minorHAnsi"/>
          <w:sz w:val="36"/>
          <w:szCs w:val="32"/>
          <w:vertAlign w:val="superscript"/>
        </w:rPr>
        <w:t>When making your action plan, make sure to keep the objectives SMART – Specific, Measurable, Assignable, Realistic, Time-related</w:t>
      </w:r>
    </w:p>
    <w:p w14:paraId="578B8A2A" w14:textId="77777777" w:rsidR="00E26F56" w:rsidRPr="00DD3BF7" w:rsidRDefault="00E26F56" w:rsidP="00052EC9">
      <w:pPr>
        <w:rPr>
          <w:rFonts w:asciiTheme="minorHAnsi" w:eastAsia="Times New Roman" w:hAnsiTheme="minorHAnsi" w:cstheme="minorHAnsi"/>
          <w:b/>
        </w:rPr>
        <w:sectPr w:rsidR="00E26F56" w:rsidRPr="00DD3BF7" w:rsidSect="00A123CF">
          <w:headerReference w:type="default" r:id="rId13"/>
          <w:footerReference w:type="default" r:id="rId14"/>
          <w:pgSz w:w="16838" w:h="11906" w:orient="landscape"/>
          <w:pgMar w:top="1440" w:right="1440" w:bottom="1440" w:left="1440" w:header="708" w:footer="708" w:gutter="0"/>
          <w:cols w:space="708"/>
          <w:docGrid w:linePitch="360"/>
        </w:sectPr>
      </w:pPr>
    </w:p>
    <w:tbl>
      <w:tblPr>
        <w:tblStyle w:val="TableGrid"/>
        <w:tblW w:w="6730" w:type="dxa"/>
        <w:tblLook w:val="04A0" w:firstRow="1" w:lastRow="0" w:firstColumn="1" w:lastColumn="0" w:noHBand="0" w:noVBand="1"/>
      </w:tblPr>
      <w:tblGrid>
        <w:gridCol w:w="6730"/>
      </w:tblGrid>
      <w:tr w:rsidR="00052EC9" w:rsidRPr="00DD3BF7" w14:paraId="01C8FDAE" w14:textId="77777777" w:rsidTr="00052EC9">
        <w:trPr>
          <w:trHeight w:val="133"/>
        </w:trPr>
        <w:tc>
          <w:tcPr>
            <w:tcW w:w="6730" w:type="dxa"/>
            <w:shd w:val="clear" w:color="auto" w:fill="B8CCE4" w:themeFill="accent1" w:themeFillTint="66"/>
          </w:tcPr>
          <w:p w14:paraId="1F405351" w14:textId="77777777" w:rsidR="00052EC9" w:rsidRPr="00DD3BF7" w:rsidRDefault="00052EC9" w:rsidP="00052EC9">
            <w:pPr>
              <w:rPr>
                <w:rFonts w:asciiTheme="minorHAnsi" w:hAnsiTheme="minorHAnsi" w:cstheme="minorHAnsi"/>
                <w:b/>
              </w:rPr>
            </w:pPr>
            <w:r w:rsidRPr="00DD3BF7">
              <w:rPr>
                <w:rFonts w:asciiTheme="minorHAnsi" w:eastAsia="Times New Roman" w:hAnsiTheme="minorHAnsi" w:cstheme="minorHAnsi"/>
                <w:b/>
              </w:rPr>
              <w:t xml:space="preserve">Key 1 (for the action status) </w:t>
            </w:r>
          </w:p>
        </w:tc>
      </w:tr>
      <w:tr w:rsidR="00052EC9" w:rsidRPr="00DD3BF7" w14:paraId="270B5176" w14:textId="77777777" w:rsidTr="00052EC9">
        <w:trPr>
          <w:trHeight w:val="210"/>
        </w:trPr>
        <w:tc>
          <w:tcPr>
            <w:tcW w:w="6730" w:type="dxa"/>
            <w:shd w:val="clear" w:color="auto" w:fill="DBE5F1" w:themeFill="accent1" w:themeFillTint="33"/>
          </w:tcPr>
          <w:p w14:paraId="16B8B8FB" w14:textId="77777777" w:rsidR="00052EC9" w:rsidRPr="00DD3BF7" w:rsidRDefault="00052EC9" w:rsidP="00052EC9">
            <w:pPr>
              <w:pStyle w:val="ListParagraph"/>
              <w:numPr>
                <w:ilvl w:val="0"/>
                <w:numId w:val="25"/>
              </w:numPr>
              <w:rPr>
                <w:rFonts w:asciiTheme="minorHAnsi" w:hAnsiTheme="minorHAnsi" w:cstheme="minorHAnsi"/>
              </w:rPr>
            </w:pPr>
            <w:r w:rsidRPr="00DD3BF7">
              <w:rPr>
                <w:rFonts w:asciiTheme="minorHAnsi" w:hAnsiTheme="minorHAnsi" w:cstheme="minorHAnsi"/>
              </w:rPr>
              <w:t>Awaiting plan of action</w:t>
            </w:r>
          </w:p>
          <w:p w14:paraId="479D3493" w14:textId="77777777" w:rsidR="00052EC9" w:rsidRPr="00DD3BF7" w:rsidRDefault="00052EC9" w:rsidP="00052EC9">
            <w:pPr>
              <w:pStyle w:val="ListParagraph"/>
              <w:numPr>
                <w:ilvl w:val="0"/>
                <w:numId w:val="25"/>
              </w:numPr>
              <w:rPr>
                <w:rFonts w:asciiTheme="minorHAnsi" w:hAnsiTheme="minorHAnsi" w:cstheme="minorHAnsi"/>
              </w:rPr>
            </w:pPr>
            <w:r w:rsidRPr="00DD3BF7">
              <w:rPr>
                <w:rFonts w:asciiTheme="minorHAnsi" w:hAnsiTheme="minorHAnsi" w:cstheme="minorHAnsi"/>
              </w:rPr>
              <w:t>Action in progress</w:t>
            </w:r>
          </w:p>
          <w:p w14:paraId="74F6CF81" w14:textId="77777777" w:rsidR="00052EC9" w:rsidRPr="00DD3BF7" w:rsidRDefault="00052EC9" w:rsidP="00052EC9">
            <w:pPr>
              <w:pStyle w:val="ListParagraph"/>
              <w:numPr>
                <w:ilvl w:val="0"/>
                <w:numId w:val="25"/>
              </w:numPr>
              <w:rPr>
                <w:rFonts w:asciiTheme="minorHAnsi" w:hAnsiTheme="minorHAnsi" w:cstheme="minorHAnsi"/>
              </w:rPr>
            </w:pPr>
            <w:r w:rsidRPr="00DD3BF7">
              <w:rPr>
                <w:rFonts w:asciiTheme="minorHAnsi" w:hAnsiTheme="minorHAnsi" w:cstheme="minorHAnsi"/>
              </w:rPr>
              <w:t>Action fully implemented</w:t>
            </w:r>
          </w:p>
          <w:p w14:paraId="3B837B7A" w14:textId="77777777" w:rsidR="00052EC9" w:rsidRPr="00DD3BF7" w:rsidRDefault="00052EC9" w:rsidP="00052EC9">
            <w:pPr>
              <w:pStyle w:val="ListParagraph"/>
              <w:numPr>
                <w:ilvl w:val="0"/>
                <w:numId w:val="25"/>
              </w:numPr>
              <w:rPr>
                <w:rFonts w:asciiTheme="minorHAnsi" w:hAnsiTheme="minorHAnsi" w:cstheme="minorHAnsi"/>
              </w:rPr>
            </w:pPr>
            <w:r w:rsidRPr="00DD3BF7">
              <w:rPr>
                <w:rFonts w:asciiTheme="minorHAnsi" w:hAnsiTheme="minorHAnsi" w:cstheme="minorHAnsi"/>
              </w:rPr>
              <w:t>No plan to action recommendation (state reason)</w:t>
            </w:r>
          </w:p>
          <w:p w14:paraId="3E24DBA6" w14:textId="77777777" w:rsidR="00052EC9" w:rsidRPr="00DD3BF7" w:rsidRDefault="00052EC9" w:rsidP="00736716">
            <w:pPr>
              <w:pStyle w:val="ListParagraph"/>
              <w:numPr>
                <w:ilvl w:val="0"/>
                <w:numId w:val="25"/>
              </w:numPr>
              <w:rPr>
                <w:rFonts w:asciiTheme="minorHAnsi" w:hAnsiTheme="minorHAnsi" w:cstheme="minorHAnsi"/>
                <w:b/>
              </w:rPr>
            </w:pPr>
            <w:r w:rsidRPr="00DD3BF7">
              <w:rPr>
                <w:rFonts w:asciiTheme="minorHAnsi" w:hAnsiTheme="minorHAnsi" w:cstheme="minorHAnsi"/>
              </w:rPr>
              <w:t>Other (provide information)</w:t>
            </w:r>
          </w:p>
        </w:tc>
      </w:tr>
    </w:tbl>
    <w:tbl>
      <w:tblPr>
        <w:tblStyle w:val="TableGrid"/>
        <w:tblpPr w:leftFromText="180" w:rightFromText="180" w:vertAnchor="text" w:horzAnchor="margin" w:tblpXSpec="right" w:tblpY="42"/>
        <w:tblW w:w="6730" w:type="dxa"/>
        <w:tblLook w:val="04A0" w:firstRow="1" w:lastRow="0" w:firstColumn="1" w:lastColumn="0" w:noHBand="0" w:noVBand="1"/>
      </w:tblPr>
      <w:tblGrid>
        <w:gridCol w:w="6730"/>
      </w:tblGrid>
      <w:tr w:rsidR="00E26F56" w:rsidRPr="00DD3BF7" w14:paraId="6ED435C9" w14:textId="77777777" w:rsidTr="00E26F56">
        <w:trPr>
          <w:trHeight w:val="133"/>
        </w:trPr>
        <w:tc>
          <w:tcPr>
            <w:tcW w:w="6730" w:type="dxa"/>
            <w:shd w:val="clear" w:color="auto" w:fill="B8CCE4" w:themeFill="accent1" w:themeFillTint="66"/>
          </w:tcPr>
          <w:p w14:paraId="7840F3C1" w14:textId="77777777" w:rsidR="00E26F56" w:rsidRPr="00DD3BF7" w:rsidRDefault="00E26F56" w:rsidP="00E26F56">
            <w:pPr>
              <w:rPr>
                <w:rFonts w:asciiTheme="minorHAnsi" w:hAnsiTheme="minorHAnsi" w:cstheme="minorHAnsi"/>
                <w:b/>
              </w:rPr>
            </w:pPr>
            <w:r w:rsidRPr="00DD3BF7">
              <w:rPr>
                <w:rFonts w:asciiTheme="minorHAnsi" w:eastAsia="Times New Roman" w:hAnsiTheme="minorHAnsi" w:cstheme="minorHAnsi"/>
                <w:b/>
              </w:rPr>
              <w:t xml:space="preserve">Key 2 (for the action priority) </w:t>
            </w:r>
          </w:p>
        </w:tc>
      </w:tr>
      <w:tr w:rsidR="00E26F56" w:rsidRPr="00DD3BF7" w14:paraId="6FD9F7E4" w14:textId="77777777" w:rsidTr="002A5608">
        <w:trPr>
          <w:trHeight w:val="1271"/>
        </w:trPr>
        <w:tc>
          <w:tcPr>
            <w:tcW w:w="6730" w:type="dxa"/>
            <w:shd w:val="clear" w:color="auto" w:fill="DBE5F1" w:themeFill="accent1" w:themeFillTint="33"/>
          </w:tcPr>
          <w:p w14:paraId="5E2057D4" w14:textId="77777777" w:rsidR="00E26F56" w:rsidRPr="00DD3BF7" w:rsidRDefault="00E26F56" w:rsidP="002A5608">
            <w:pPr>
              <w:spacing w:line="288" w:lineRule="auto"/>
              <w:ind w:left="357"/>
              <w:rPr>
                <w:rFonts w:asciiTheme="minorHAnsi" w:hAnsiTheme="minorHAnsi" w:cstheme="minorHAnsi"/>
              </w:rPr>
            </w:pPr>
            <w:r w:rsidRPr="00DD3BF7">
              <w:rPr>
                <w:rFonts w:asciiTheme="minorHAnsi" w:hAnsiTheme="minorHAnsi" w:cstheme="minorHAnsi"/>
              </w:rPr>
              <w:t>High: requires urgent attention (local audit)</w:t>
            </w:r>
          </w:p>
          <w:p w14:paraId="19D64AF1" w14:textId="77777777" w:rsidR="00E26F56" w:rsidRPr="00DD3BF7" w:rsidRDefault="00E26F56" w:rsidP="002A5608">
            <w:pPr>
              <w:spacing w:line="288" w:lineRule="auto"/>
              <w:ind w:left="357"/>
              <w:rPr>
                <w:rFonts w:asciiTheme="minorHAnsi" w:hAnsiTheme="minorHAnsi" w:cstheme="minorHAnsi"/>
              </w:rPr>
            </w:pPr>
            <w:r w:rsidRPr="00DD3BF7">
              <w:rPr>
                <w:rFonts w:asciiTheme="minorHAnsi" w:hAnsiTheme="minorHAnsi" w:cstheme="minorHAnsi"/>
              </w:rPr>
              <w:t>Medium: requires prompt action (consider local audit)</w:t>
            </w:r>
          </w:p>
          <w:p w14:paraId="4D05BABE" w14:textId="77777777" w:rsidR="00E26F56" w:rsidRPr="00DD3BF7" w:rsidRDefault="00E26F56" w:rsidP="002A5608">
            <w:pPr>
              <w:spacing w:line="288" w:lineRule="auto"/>
              <w:ind w:left="357"/>
              <w:rPr>
                <w:rFonts w:asciiTheme="minorHAnsi" w:hAnsiTheme="minorHAnsi" w:cstheme="minorHAnsi"/>
              </w:rPr>
            </w:pPr>
            <w:r w:rsidRPr="00DD3BF7">
              <w:rPr>
                <w:rFonts w:asciiTheme="minorHAnsi" w:hAnsiTheme="minorHAnsi" w:cstheme="minorHAnsi"/>
              </w:rPr>
              <w:t xml:space="preserve">Low: requires no immediate action (or local audit) </w:t>
            </w:r>
          </w:p>
        </w:tc>
      </w:tr>
    </w:tbl>
    <w:p w14:paraId="1807E31C" w14:textId="77777777" w:rsidR="00052EC9" w:rsidRPr="00DD3BF7" w:rsidRDefault="00E26F56" w:rsidP="002A41E7">
      <w:pPr>
        <w:spacing w:line="360" w:lineRule="auto"/>
        <w:rPr>
          <w:rFonts w:asciiTheme="minorHAnsi" w:hAnsiTheme="minorHAnsi" w:cstheme="minorHAnsi"/>
          <w:sz w:val="28"/>
          <w:szCs w:val="24"/>
          <w:vertAlign w:val="superscript"/>
        </w:rPr>
      </w:pPr>
      <w:r w:rsidRPr="00DD3BF7">
        <w:rPr>
          <w:rFonts w:asciiTheme="minorHAnsi" w:hAnsiTheme="minorHAnsi" w:cstheme="minorHAnsi"/>
          <w:sz w:val="28"/>
          <w:szCs w:val="24"/>
          <w:vertAlign w:val="superscript"/>
        </w:rPr>
        <w:t xml:space="preserve"> </w:t>
      </w:r>
    </w:p>
    <w:p w14:paraId="01A077A0" w14:textId="77777777" w:rsidR="00E26F56" w:rsidRPr="00DD3BF7" w:rsidRDefault="00E26F56" w:rsidP="002A41E7">
      <w:pPr>
        <w:spacing w:line="360" w:lineRule="auto"/>
        <w:rPr>
          <w:rFonts w:asciiTheme="minorHAnsi" w:hAnsiTheme="minorHAnsi" w:cstheme="minorHAnsi"/>
          <w:b/>
          <w:sz w:val="28"/>
          <w:szCs w:val="24"/>
          <w:vertAlign w:val="superscript"/>
        </w:rPr>
        <w:sectPr w:rsidR="00E26F56" w:rsidRPr="00DD3BF7" w:rsidSect="00E26F56">
          <w:type w:val="continuous"/>
          <w:pgSz w:w="16838" w:h="11906" w:orient="landscape"/>
          <w:pgMar w:top="1440" w:right="1440" w:bottom="1440" w:left="1440" w:header="708" w:footer="708" w:gutter="0"/>
          <w:cols w:num="2" w:space="708"/>
          <w:docGrid w:linePitch="360"/>
        </w:sectPr>
      </w:pPr>
    </w:p>
    <w:tbl>
      <w:tblPr>
        <w:tblStyle w:val="TableGrid"/>
        <w:tblW w:w="0" w:type="auto"/>
        <w:tblLook w:val="04A0" w:firstRow="1" w:lastRow="0" w:firstColumn="1" w:lastColumn="0" w:noHBand="0" w:noVBand="1"/>
      </w:tblPr>
      <w:tblGrid>
        <w:gridCol w:w="632"/>
        <w:gridCol w:w="3238"/>
        <w:gridCol w:w="5603"/>
        <w:gridCol w:w="1342"/>
        <w:gridCol w:w="1107"/>
        <w:gridCol w:w="1040"/>
        <w:gridCol w:w="986"/>
      </w:tblGrid>
      <w:tr w:rsidR="00830AFD" w:rsidRPr="00DD3BF7" w14:paraId="452EA73D" w14:textId="77777777" w:rsidTr="002A5608">
        <w:trPr>
          <w:tblHeader/>
        </w:trPr>
        <w:tc>
          <w:tcPr>
            <w:tcW w:w="9473" w:type="dxa"/>
            <w:gridSpan w:val="3"/>
            <w:shd w:val="clear" w:color="auto" w:fill="B8CCE4" w:themeFill="accent1" w:themeFillTint="66"/>
          </w:tcPr>
          <w:p w14:paraId="7202C1D9" w14:textId="77777777" w:rsidR="00E26F56" w:rsidRPr="00DD3BF7" w:rsidRDefault="00E26F56" w:rsidP="00736716">
            <w:pPr>
              <w:rPr>
                <w:rFonts w:asciiTheme="minorHAnsi" w:hAnsiTheme="minorHAnsi" w:cstheme="minorHAnsi"/>
                <w:b/>
              </w:rPr>
            </w:pPr>
          </w:p>
        </w:tc>
        <w:tc>
          <w:tcPr>
            <w:tcW w:w="4475" w:type="dxa"/>
            <w:gridSpan w:val="4"/>
            <w:shd w:val="clear" w:color="auto" w:fill="B8CCE4" w:themeFill="accent1" w:themeFillTint="66"/>
          </w:tcPr>
          <w:p w14:paraId="6ED38F55" w14:textId="77777777" w:rsidR="00E26F56" w:rsidRPr="00DD3BF7" w:rsidRDefault="00E26F56" w:rsidP="00E26F56">
            <w:pPr>
              <w:jc w:val="center"/>
              <w:rPr>
                <w:rFonts w:asciiTheme="minorHAnsi" w:hAnsiTheme="minorHAnsi" w:cstheme="minorHAnsi"/>
                <w:b/>
              </w:rPr>
            </w:pPr>
            <w:r w:rsidRPr="00DD3BF7">
              <w:rPr>
                <w:rFonts w:asciiTheme="minorHAnsi" w:hAnsiTheme="minorHAnsi" w:cstheme="minorHAnsi"/>
                <w:b/>
              </w:rPr>
              <w:t>Action activities</w:t>
            </w:r>
          </w:p>
        </w:tc>
      </w:tr>
      <w:tr w:rsidR="00830AFD" w:rsidRPr="00DD3BF7" w14:paraId="2783FA6A" w14:textId="77777777" w:rsidTr="00AF56F6">
        <w:trPr>
          <w:tblHeader/>
        </w:trPr>
        <w:tc>
          <w:tcPr>
            <w:tcW w:w="632" w:type="dxa"/>
            <w:shd w:val="clear" w:color="auto" w:fill="B8CCE4" w:themeFill="accent1" w:themeFillTint="66"/>
            <w:vAlign w:val="center"/>
          </w:tcPr>
          <w:p w14:paraId="29D2B6A3" w14:textId="77777777" w:rsidR="00E26F56" w:rsidRPr="00DD3BF7" w:rsidRDefault="00E26F56" w:rsidP="00AF56F6">
            <w:pPr>
              <w:rPr>
                <w:rFonts w:asciiTheme="minorHAnsi" w:hAnsiTheme="minorHAnsi" w:cstheme="minorHAnsi"/>
                <w:b/>
              </w:rPr>
            </w:pPr>
            <w:r w:rsidRPr="00DD3BF7">
              <w:rPr>
                <w:rFonts w:asciiTheme="minorHAnsi" w:hAnsiTheme="minorHAnsi" w:cstheme="minorHAnsi"/>
              </w:rPr>
              <w:br w:type="page"/>
            </w:r>
            <w:r w:rsidRPr="00DD3BF7">
              <w:rPr>
                <w:rFonts w:asciiTheme="minorHAnsi" w:hAnsiTheme="minorHAnsi" w:cstheme="minorHAnsi"/>
                <w:b/>
              </w:rPr>
              <w:t>No.</w:t>
            </w:r>
          </w:p>
        </w:tc>
        <w:tc>
          <w:tcPr>
            <w:tcW w:w="3238" w:type="dxa"/>
            <w:shd w:val="clear" w:color="auto" w:fill="B8CCE4" w:themeFill="accent1" w:themeFillTint="66"/>
            <w:vAlign w:val="center"/>
          </w:tcPr>
          <w:p w14:paraId="13B55F23" w14:textId="77777777" w:rsidR="00E26F56" w:rsidRPr="00DD3BF7" w:rsidRDefault="00E26F56" w:rsidP="00AF56F6">
            <w:pPr>
              <w:rPr>
                <w:rFonts w:asciiTheme="minorHAnsi" w:hAnsiTheme="minorHAnsi" w:cstheme="minorHAnsi"/>
                <w:b/>
              </w:rPr>
            </w:pPr>
            <w:r w:rsidRPr="00DD3BF7">
              <w:rPr>
                <w:rFonts w:asciiTheme="minorHAnsi" w:hAnsiTheme="minorHAnsi" w:cstheme="minorHAnsi"/>
                <w:b/>
              </w:rPr>
              <w:t>Recommendation</w:t>
            </w:r>
          </w:p>
        </w:tc>
        <w:tc>
          <w:tcPr>
            <w:tcW w:w="5603" w:type="dxa"/>
            <w:shd w:val="clear" w:color="auto" w:fill="B8CCE4" w:themeFill="accent1" w:themeFillTint="66"/>
            <w:vAlign w:val="center"/>
          </w:tcPr>
          <w:p w14:paraId="300F85FA" w14:textId="77777777" w:rsidR="00E26F56" w:rsidRPr="00DD3BF7" w:rsidRDefault="00E26F56" w:rsidP="00AF56F6">
            <w:pPr>
              <w:rPr>
                <w:rFonts w:asciiTheme="minorHAnsi" w:hAnsiTheme="minorHAnsi" w:cstheme="minorHAnsi"/>
                <w:b/>
              </w:rPr>
            </w:pPr>
            <w:r w:rsidRPr="00DD3BF7">
              <w:rPr>
                <w:rFonts w:asciiTheme="minorHAnsi" w:hAnsiTheme="minorHAnsi" w:cstheme="minorHAnsi"/>
                <w:b/>
              </w:rPr>
              <w:t>Action required?</w:t>
            </w:r>
          </w:p>
        </w:tc>
        <w:tc>
          <w:tcPr>
            <w:tcW w:w="1342" w:type="dxa"/>
            <w:shd w:val="clear" w:color="auto" w:fill="B8CCE4" w:themeFill="accent1" w:themeFillTint="66"/>
            <w:vAlign w:val="center"/>
          </w:tcPr>
          <w:p w14:paraId="5E938D81" w14:textId="77777777" w:rsidR="00E26F56" w:rsidRPr="00DD3BF7" w:rsidRDefault="00E26F56" w:rsidP="00AF56F6">
            <w:pPr>
              <w:jc w:val="center"/>
              <w:rPr>
                <w:rFonts w:asciiTheme="minorHAnsi" w:hAnsiTheme="minorHAnsi" w:cstheme="minorHAnsi"/>
                <w:b/>
              </w:rPr>
            </w:pPr>
            <w:r w:rsidRPr="00DD3BF7">
              <w:rPr>
                <w:rFonts w:asciiTheme="minorHAnsi" w:hAnsiTheme="minorHAnsi" w:cstheme="minorHAnsi"/>
                <w:b/>
              </w:rPr>
              <w:t>Responsible individual(s)</w:t>
            </w:r>
          </w:p>
        </w:tc>
        <w:tc>
          <w:tcPr>
            <w:tcW w:w="1107" w:type="dxa"/>
            <w:shd w:val="clear" w:color="auto" w:fill="B8CCE4" w:themeFill="accent1" w:themeFillTint="66"/>
            <w:vAlign w:val="center"/>
          </w:tcPr>
          <w:p w14:paraId="5DA864DB" w14:textId="77777777" w:rsidR="00E26F56" w:rsidRPr="00DD3BF7" w:rsidRDefault="00E26F56" w:rsidP="00AF56F6">
            <w:pPr>
              <w:jc w:val="center"/>
              <w:rPr>
                <w:rFonts w:asciiTheme="minorHAnsi" w:hAnsiTheme="minorHAnsi" w:cstheme="minorHAnsi"/>
                <w:b/>
              </w:rPr>
            </w:pPr>
            <w:r w:rsidRPr="00DD3BF7">
              <w:rPr>
                <w:rFonts w:asciiTheme="minorHAnsi" w:hAnsiTheme="minorHAnsi" w:cstheme="minorHAnsi"/>
                <w:b/>
              </w:rPr>
              <w:t>Agreed deadline</w:t>
            </w:r>
          </w:p>
        </w:tc>
        <w:tc>
          <w:tcPr>
            <w:tcW w:w="1040" w:type="dxa"/>
            <w:shd w:val="clear" w:color="auto" w:fill="B8CCE4" w:themeFill="accent1" w:themeFillTint="66"/>
            <w:vAlign w:val="center"/>
          </w:tcPr>
          <w:p w14:paraId="2031FAFB" w14:textId="77777777" w:rsidR="00E26F56" w:rsidRPr="00DD3BF7" w:rsidRDefault="00E26F56" w:rsidP="00AF56F6">
            <w:pPr>
              <w:jc w:val="center"/>
              <w:rPr>
                <w:rFonts w:asciiTheme="minorHAnsi" w:hAnsiTheme="minorHAnsi" w:cstheme="minorHAnsi"/>
                <w:b/>
              </w:rPr>
            </w:pPr>
            <w:r w:rsidRPr="00DD3BF7">
              <w:rPr>
                <w:rFonts w:asciiTheme="minorHAnsi" w:hAnsiTheme="minorHAnsi" w:cstheme="minorHAnsi"/>
                <w:b/>
              </w:rPr>
              <w:t>Status (Key 1)</w:t>
            </w:r>
          </w:p>
        </w:tc>
        <w:tc>
          <w:tcPr>
            <w:tcW w:w="986" w:type="dxa"/>
            <w:shd w:val="clear" w:color="auto" w:fill="B8CCE4" w:themeFill="accent1" w:themeFillTint="66"/>
            <w:vAlign w:val="center"/>
          </w:tcPr>
          <w:p w14:paraId="3876255C" w14:textId="78E5EA38" w:rsidR="00E26F56" w:rsidRPr="00DD3BF7" w:rsidRDefault="00E26F56" w:rsidP="00AF56F6">
            <w:pPr>
              <w:jc w:val="center"/>
              <w:rPr>
                <w:rFonts w:asciiTheme="minorHAnsi" w:hAnsiTheme="minorHAnsi" w:cstheme="minorHAnsi"/>
                <w:b/>
              </w:rPr>
            </w:pPr>
            <w:r w:rsidRPr="00DD3BF7">
              <w:rPr>
                <w:rFonts w:asciiTheme="minorHAnsi" w:hAnsiTheme="minorHAnsi" w:cstheme="minorHAnsi"/>
                <w:b/>
              </w:rPr>
              <w:t>Priority (Key 2)</w:t>
            </w:r>
          </w:p>
        </w:tc>
      </w:tr>
      <w:tr w:rsidR="00830AFD" w:rsidRPr="00DD3BF7" w14:paraId="5DD86873" w14:textId="77777777" w:rsidTr="007A225D">
        <w:tc>
          <w:tcPr>
            <w:tcW w:w="632" w:type="dxa"/>
          </w:tcPr>
          <w:p w14:paraId="30F6E2F5" w14:textId="77777777" w:rsidR="00E26F56" w:rsidRPr="00CB7367" w:rsidRDefault="00A22B66" w:rsidP="00736716">
            <w:pPr>
              <w:rPr>
                <w:rFonts w:asciiTheme="minorHAnsi" w:hAnsiTheme="minorHAnsi" w:cstheme="minorHAnsi"/>
                <w:b/>
                <w:sz w:val="20"/>
                <w:szCs w:val="20"/>
              </w:rPr>
            </w:pPr>
            <w:r w:rsidRPr="00CB7367">
              <w:rPr>
                <w:rFonts w:asciiTheme="minorHAnsi" w:hAnsiTheme="minorHAnsi" w:cstheme="minorHAnsi"/>
                <w:b/>
                <w:sz w:val="20"/>
                <w:szCs w:val="20"/>
              </w:rPr>
              <w:t>R</w:t>
            </w:r>
            <w:r w:rsidR="00E26F56" w:rsidRPr="00CB7367">
              <w:rPr>
                <w:rFonts w:asciiTheme="minorHAnsi" w:hAnsiTheme="minorHAnsi" w:cstheme="minorHAnsi"/>
                <w:b/>
                <w:sz w:val="20"/>
                <w:szCs w:val="20"/>
              </w:rPr>
              <w:t>1</w:t>
            </w:r>
          </w:p>
        </w:tc>
        <w:tc>
          <w:tcPr>
            <w:tcW w:w="3238" w:type="dxa"/>
          </w:tcPr>
          <w:p w14:paraId="283DC050" w14:textId="7B8B6357" w:rsidR="00E26F56" w:rsidRPr="00CB7367" w:rsidRDefault="00AF5892" w:rsidP="00424694">
            <w:pPr>
              <w:pStyle w:val="CommentText"/>
              <w:rPr>
                <w:rFonts w:cstheme="minorHAnsi"/>
              </w:rPr>
            </w:pPr>
            <w:r w:rsidRPr="00AF5892">
              <w:rPr>
                <w:rFonts w:cstheme="minorHAnsi"/>
              </w:rPr>
              <w:t>Aim to achieve high completeness of key data items at the point of collection by NHS organisations in England, particularly tumour, node and metastasis (TNM) staging, PSA and Gleason score variables</w:t>
            </w:r>
            <w:r>
              <w:rPr>
                <w:rFonts w:cstheme="minorHAnsi"/>
              </w:rPr>
              <w:t>.</w:t>
            </w:r>
          </w:p>
        </w:tc>
        <w:tc>
          <w:tcPr>
            <w:tcW w:w="5603" w:type="dxa"/>
          </w:tcPr>
          <w:p w14:paraId="64077D80" w14:textId="77777777" w:rsidR="00830AFD" w:rsidRPr="00724251" w:rsidRDefault="00830AFD" w:rsidP="002A5608">
            <w:pPr>
              <w:spacing w:line="288" w:lineRule="auto"/>
              <w:contextualSpacing/>
              <w:rPr>
                <w:rFonts w:asciiTheme="minorHAnsi" w:hAnsiTheme="minorHAnsi" w:cstheme="minorHAnsi"/>
                <w:i/>
                <w:color w:val="4F81BD" w:themeColor="accent1"/>
                <w:sz w:val="20"/>
                <w:szCs w:val="20"/>
              </w:rPr>
            </w:pPr>
            <w:r w:rsidRPr="00724251">
              <w:rPr>
                <w:rFonts w:asciiTheme="minorHAnsi" w:hAnsiTheme="minorHAnsi" w:cstheme="minorHAnsi"/>
                <w:i/>
                <w:color w:val="4F81BD" w:themeColor="accent1"/>
                <w:sz w:val="20"/>
                <w:szCs w:val="20"/>
              </w:rPr>
              <w:t>Suggested actions:</w:t>
            </w:r>
          </w:p>
          <w:p w14:paraId="43086219" w14:textId="4175A84F" w:rsidR="00AF5892" w:rsidRDefault="00AF5892" w:rsidP="00AF5892">
            <w:pPr>
              <w:pStyle w:val="ListParagraph"/>
              <w:numPr>
                <w:ilvl w:val="0"/>
                <w:numId w:val="2"/>
              </w:numPr>
              <w:spacing w:line="288" w:lineRule="auto"/>
              <w:rPr>
                <w:rFonts w:asciiTheme="minorHAnsi" w:hAnsiTheme="minorHAnsi" w:cstheme="minorHAnsi"/>
                <w:i/>
                <w:color w:val="4F81BD" w:themeColor="accent1"/>
                <w:sz w:val="20"/>
                <w:szCs w:val="20"/>
              </w:rPr>
            </w:pPr>
            <w:r w:rsidRPr="00AF5892">
              <w:rPr>
                <w:rFonts w:asciiTheme="minorHAnsi" w:hAnsiTheme="minorHAnsi" w:cstheme="minorHAnsi"/>
                <w:i/>
                <w:color w:val="4F81BD" w:themeColor="accent1"/>
                <w:sz w:val="20"/>
                <w:szCs w:val="20"/>
              </w:rPr>
              <w:t>appointing a clinical data lead with protected time for reviewing and checking the team’s data returns and for championing improvements in data completeness</w:t>
            </w:r>
          </w:p>
          <w:p w14:paraId="33A830AD" w14:textId="66681189" w:rsidR="00AF5892" w:rsidRPr="00AF5892" w:rsidRDefault="00AF5892" w:rsidP="00AF5892">
            <w:pPr>
              <w:pStyle w:val="ListParagraph"/>
              <w:numPr>
                <w:ilvl w:val="0"/>
                <w:numId w:val="2"/>
              </w:numPr>
              <w:spacing w:line="288" w:lineRule="auto"/>
              <w:rPr>
                <w:rFonts w:asciiTheme="minorHAnsi" w:hAnsiTheme="minorHAnsi" w:cstheme="minorHAnsi"/>
                <w:i/>
                <w:color w:val="4F81BD" w:themeColor="accent1"/>
                <w:sz w:val="20"/>
                <w:szCs w:val="20"/>
              </w:rPr>
            </w:pPr>
            <w:r w:rsidRPr="00AF5892">
              <w:rPr>
                <w:rFonts w:asciiTheme="minorHAnsi" w:hAnsiTheme="minorHAnsi" w:cstheme="minorHAnsi"/>
                <w:i/>
                <w:color w:val="4F81BD" w:themeColor="accent1"/>
                <w:sz w:val="20"/>
                <w:szCs w:val="20"/>
              </w:rPr>
              <w:t>integrating routine documentation of staging, PSA and Gleason information into MDT meetings</w:t>
            </w:r>
          </w:p>
          <w:p w14:paraId="69269780" w14:textId="58677360" w:rsidR="009C1439" w:rsidRPr="006D3E5E" w:rsidRDefault="00AF5892" w:rsidP="006D3E5E">
            <w:pPr>
              <w:pStyle w:val="ListParagraph"/>
              <w:numPr>
                <w:ilvl w:val="0"/>
                <w:numId w:val="2"/>
              </w:numPr>
              <w:spacing w:line="288" w:lineRule="auto"/>
              <w:rPr>
                <w:rFonts w:asciiTheme="minorHAnsi" w:hAnsiTheme="minorHAnsi" w:cstheme="minorHAnsi"/>
                <w:i/>
                <w:color w:val="4F81BD" w:themeColor="accent1"/>
                <w:sz w:val="20"/>
                <w:szCs w:val="20"/>
              </w:rPr>
            </w:pPr>
            <w:r w:rsidRPr="00AF5892">
              <w:rPr>
                <w:rFonts w:asciiTheme="minorHAnsi" w:hAnsiTheme="minorHAnsi" w:cstheme="minorHAnsi"/>
                <w:i/>
                <w:color w:val="4F81BD" w:themeColor="accent1"/>
                <w:sz w:val="20"/>
                <w:szCs w:val="20"/>
              </w:rPr>
              <w:lastRenderedPageBreak/>
              <w:t>using the NPCA quarterly report feedback to evaluate quality improvement relating to data completeness</w:t>
            </w:r>
          </w:p>
        </w:tc>
        <w:tc>
          <w:tcPr>
            <w:tcW w:w="1342" w:type="dxa"/>
          </w:tcPr>
          <w:p w14:paraId="088EE930" w14:textId="77777777" w:rsidR="00E26F56" w:rsidRPr="00DD3BF7" w:rsidRDefault="00E26F56" w:rsidP="00736716">
            <w:pPr>
              <w:rPr>
                <w:rFonts w:asciiTheme="minorHAnsi" w:hAnsiTheme="minorHAnsi" w:cstheme="minorHAnsi"/>
                <w:i/>
                <w:sz w:val="20"/>
                <w:szCs w:val="20"/>
              </w:rPr>
            </w:pPr>
          </w:p>
        </w:tc>
        <w:tc>
          <w:tcPr>
            <w:tcW w:w="1107" w:type="dxa"/>
          </w:tcPr>
          <w:p w14:paraId="6D948830" w14:textId="77777777" w:rsidR="00E26F56" w:rsidRPr="00DD3BF7" w:rsidRDefault="00E26F56" w:rsidP="00736716">
            <w:pPr>
              <w:rPr>
                <w:rFonts w:asciiTheme="minorHAnsi" w:hAnsiTheme="minorHAnsi" w:cstheme="minorHAnsi"/>
                <w:i/>
                <w:color w:val="000000" w:themeColor="text1"/>
                <w:sz w:val="20"/>
                <w:szCs w:val="20"/>
              </w:rPr>
            </w:pPr>
          </w:p>
        </w:tc>
        <w:tc>
          <w:tcPr>
            <w:tcW w:w="1040" w:type="dxa"/>
          </w:tcPr>
          <w:p w14:paraId="76398AA7" w14:textId="77777777" w:rsidR="00E26F56" w:rsidRPr="00DD3BF7" w:rsidRDefault="00E26F56" w:rsidP="00736716">
            <w:pPr>
              <w:rPr>
                <w:rFonts w:asciiTheme="minorHAnsi" w:hAnsiTheme="minorHAnsi" w:cstheme="minorHAnsi"/>
                <w:i/>
                <w:sz w:val="20"/>
              </w:rPr>
            </w:pPr>
          </w:p>
        </w:tc>
        <w:tc>
          <w:tcPr>
            <w:tcW w:w="986" w:type="dxa"/>
          </w:tcPr>
          <w:p w14:paraId="18891431" w14:textId="77777777" w:rsidR="00E26F56" w:rsidRPr="00DD3BF7" w:rsidRDefault="00E26F56" w:rsidP="00736716">
            <w:pPr>
              <w:rPr>
                <w:rFonts w:asciiTheme="minorHAnsi" w:hAnsiTheme="minorHAnsi" w:cstheme="minorHAnsi"/>
                <w:sz w:val="20"/>
                <w:szCs w:val="20"/>
              </w:rPr>
            </w:pPr>
          </w:p>
        </w:tc>
      </w:tr>
      <w:tr w:rsidR="007A225D" w:rsidRPr="00DD3BF7" w14:paraId="4B98E96D" w14:textId="77777777" w:rsidTr="007A225D">
        <w:tc>
          <w:tcPr>
            <w:tcW w:w="632" w:type="dxa"/>
          </w:tcPr>
          <w:p w14:paraId="7D06DC44" w14:textId="38E3CBD6" w:rsidR="007A225D" w:rsidRPr="00CB7367" w:rsidRDefault="007A225D" w:rsidP="007A225D">
            <w:pPr>
              <w:rPr>
                <w:rFonts w:asciiTheme="minorHAnsi" w:hAnsiTheme="minorHAnsi" w:cstheme="minorHAnsi"/>
                <w:b/>
                <w:sz w:val="20"/>
                <w:szCs w:val="20"/>
              </w:rPr>
            </w:pPr>
            <w:r>
              <w:rPr>
                <w:rFonts w:asciiTheme="minorHAnsi" w:hAnsiTheme="minorHAnsi" w:cstheme="minorHAnsi"/>
                <w:b/>
                <w:sz w:val="20"/>
                <w:szCs w:val="20"/>
              </w:rPr>
              <w:t>R2</w:t>
            </w:r>
          </w:p>
        </w:tc>
        <w:tc>
          <w:tcPr>
            <w:tcW w:w="3238" w:type="dxa"/>
          </w:tcPr>
          <w:p w14:paraId="0B3D0E39" w14:textId="68C6804C" w:rsidR="007A225D" w:rsidRPr="00CB7367" w:rsidRDefault="00424694" w:rsidP="007A225D">
            <w:pPr>
              <w:shd w:val="clear" w:color="auto" w:fill="FFFFFF"/>
              <w:spacing w:before="100" w:beforeAutospacing="1" w:after="100" w:afterAutospacing="1"/>
              <w:rPr>
                <w:rFonts w:asciiTheme="minorHAnsi" w:hAnsiTheme="minorHAnsi" w:cstheme="minorHAnsi"/>
                <w:sz w:val="20"/>
                <w:szCs w:val="20"/>
              </w:rPr>
            </w:pPr>
            <w:r w:rsidRPr="00424694">
              <w:rPr>
                <w:rFonts w:asciiTheme="minorHAnsi" w:hAnsiTheme="minorHAnsi" w:cstheme="minorHAnsi"/>
                <w:sz w:val="20"/>
                <w:szCs w:val="20"/>
              </w:rPr>
              <w:t>Continue to advocate active surveillance for men with low-risk prostate cancer</w:t>
            </w:r>
            <w:r w:rsidR="00AF5892">
              <w:rPr>
                <w:rFonts w:asciiTheme="minorHAnsi" w:hAnsiTheme="minorHAnsi" w:cstheme="minorHAnsi"/>
                <w:sz w:val="20"/>
                <w:szCs w:val="20"/>
              </w:rPr>
              <w:t>.</w:t>
            </w:r>
          </w:p>
        </w:tc>
        <w:tc>
          <w:tcPr>
            <w:tcW w:w="5603" w:type="dxa"/>
          </w:tcPr>
          <w:p w14:paraId="3CB1F7A3" w14:textId="77777777" w:rsidR="007A225D" w:rsidRPr="00724251" w:rsidRDefault="007A225D" w:rsidP="002A5608">
            <w:pPr>
              <w:spacing w:line="288" w:lineRule="auto"/>
              <w:rPr>
                <w:rFonts w:asciiTheme="minorHAnsi" w:hAnsiTheme="minorHAnsi" w:cstheme="minorHAnsi"/>
                <w:i/>
                <w:color w:val="4F81BD" w:themeColor="accent1"/>
                <w:sz w:val="20"/>
                <w:szCs w:val="20"/>
              </w:rPr>
            </w:pPr>
            <w:r w:rsidRPr="00724251">
              <w:rPr>
                <w:rFonts w:asciiTheme="minorHAnsi" w:hAnsiTheme="minorHAnsi" w:cstheme="minorHAnsi"/>
                <w:i/>
                <w:color w:val="4F81BD" w:themeColor="accent1"/>
                <w:sz w:val="20"/>
                <w:szCs w:val="20"/>
              </w:rPr>
              <w:t>Suggested actions:</w:t>
            </w:r>
          </w:p>
          <w:p w14:paraId="24C371CF" w14:textId="77777777" w:rsidR="006D3E5E" w:rsidRPr="006D3E5E" w:rsidRDefault="006D3E5E" w:rsidP="006D3E5E">
            <w:pPr>
              <w:pStyle w:val="ListParagraph"/>
              <w:numPr>
                <w:ilvl w:val="0"/>
                <w:numId w:val="8"/>
              </w:numPr>
              <w:spacing w:line="288" w:lineRule="auto"/>
              <w:rPr>
                <w:rFonts w:asciiTheme="minorHAnsi" w:hAnsiTheme="minorHAnsi" w:cstheme="minorHAnsi"/>
                <w:i/>
                <w:color w:val="4F81BD" w:themeColor="accent1"/>
                <w:sz w:val="20"/>
                <w:szCs w:val="20"/>
              </w:rPr>
            </w:pPr>
            <w:r w:rsidRPr="006D3E5E">
              <w:rPr>
                <w:rFonts w:asciiTheme="minorHAnsi" w:hAnsiTheme="minorHAnsi" w:cstheme="minorHAnsi"/>
                <w:i/>
                <w:color w:val="4F81BD" w:themeColor="accent1"/>
                <w:sz w:val="20"/>
                <w:szCs w:val="20"/>
              </w:rPr>
              <w:t>documenting whether patients eligible for active surveillance are offered it and reasons for not allocating, if appropriate</w:t>
            </w:r>
          </w:p>
          <w:p w14:paraId="78F1CE97" w14:textId="77777777" w:rsidR="006D3E5E" w:rsidRPr="006D3E5E" w:rsidRDefault="006D3E5E" w:rsidP="006D3E5E">
            <w:pPr>
              <w:pStyle w:val="ListParagraph"/>
              <w:numPr>
                <w:ilvl w:val="0"/>
                <w:numId w:val="8"/>
              </w:numPr>
              <w:spacing w:line="288" w:lineRule="auto"/>
              <w:rPr>
                <w:rFonts w:asciiTheme="minorHAnsi" w:hAnsiTheme="minorHAnsi" w:cstheme="minorHAnsi"/>
                <w:i/>
                <w:color w:val="4F81BD" w:themeColor="accent1"/>
                <w:sz w:val="20"/>
                <w:szCs w:val="20"/>
              </w:rPr>
            </w:pPr>
            <w:r w:rsidRPr="006D3E5E">
              <w:rPr>
                <w:rFonts w:asciiTheme="minorHAnsi" w:hAnsiTheme="minorHAnsi" w:cstheme="minorHAnsi"/>
                <w:i/>
                <w:color w:val="4F81BD" w:themeColor="accent1"/>
                <w:sz w:val="20"/>
                <w:szCs w:val="20"/>
              </w:rPr>
              <w:t>performing a detailed case-note review to determine why low-risk patients are not undergoing active surveillance in specialist Multi-Disciplinary Teams (</w:t>
            </w:r>
            <w:proofErr w:type="spellStart"/>
            <w:r w:rsidRPr="006D3E5E">
              <w:rPr>
                <w:rFonts w:asciiTheme="minorHAnsi" w:hAnsiTheme="minorHAnsi" w:cstheme="minorHAnsi"/>
                <w:i/>
                <w:color w:val="4F81BD" w:themeColor="accent1"/>
                <w:sz w:val="20"/>
                <w:szCs w:val="20"/>
              </w:rPr>
              <w:t>sMDTs</w:t>
            </w:r>
            <w:proofErr w:type="spellEnd"/>
            <w:r w:rsidRPr="006D3E5E">
              <w:rPr>
                <w:rFonts w:asciiTheme="minorHAnsi" w:hAnsiTheme="minorHAnsi" w:cstheme="minorHAnsi"/>
                <w:i/>
                <w:color w:val="4F81BD" w:themeColor="accent1"/>
                <w:sz w:val="20"/>
                <w:szCs w:val="20"/>
              </w:rPr>
              <w:t>) with a higher-than-expected proportion of men receiving radical treatment for low-risk disease</w:t>
            </w:r>
          </w:p>
          <w:p w14:paraId="40575B60" w14:textId="6F8F6021" w:rsidR="00AF5892" w:rsidRPr="00587C55" w:rsidRDefault="006D3E5E" w:rsidP="006D3E5E">
            <w:pPr>
              <w:pStyle w:val="ListParagraph"/>
              <w:numPr>
                <w:ilvl w:val="0"/>
                <w:numId w:val="8"/>
              </w:numPr>
              <w:spacing w:line="288" w:lineRule="auto"/>
              <w:contextualSpacing w:val="0"/>
              <w:rPr>
                <w:rFonts w:asciiTheme="minorHAnsi" w:hAnsiTheme="minorHAnsi" w:cstheme="minorHAnsi"/>
                <w:i/>
                <w:color w:val="4F81BD" w:themeColor="accent1"/>
                <w:sz w:val="20"/>
                <w:szCs w:val="20"/>
              </w:rPr>
            </w:pPr>
            <w:r w:rsidRPr="006D3E5E">
              <w:rPr>
                <w:rFonts w:asciiTheme="minorHAnsi" w:hAnsiTheme="minorHAnsi" w:cstheme="minorHAnsi"/>
                <w:i/>
                <w:color w:val="4F81BD" w:themeColor="accent1"/>
                <w:sz w:val="20"/>
                <w:szCs w:val="20"/>
              </w:rPr>
              <w:t>using the findings of the case-note review, centres should design behavioural change interventions which will decrease over-treatment rates</w:t>
            </w:r>
          </w:p>
        </w:tc>
        <w:tc>
          <w:tcPr>
            <w:tcW w:w="1342" w:type="dxa"/>
          </w:tcPr>
          <w:p w14:paraId="72595454" w14:textId="77777777" w:rsidR="007A225D" w:rsidRPr="00DD3BF7" w:rsidRDefault="007A225D" w:rsidP="007A225D">
            <w:pPr>
              <w:rPr>
                <w:rFonts w:asciiTheme="minorHAnsi" w:hAnsiTheme="minorHAnsi" w:cstheme="minorHAnsi"/>
                <w:i/>
                <w:sz w:val="20"/>
                <w:szCs w:val="20"/>
              </w:rPr>
            </w:pPr>
          </w:p>
        </w:tc>
        <w:tc>
          <w:tcPr>
            <w:tcW w:w="1107" w:type="dxa"/>
          </w:tcPr>
          <w:p w14:paraId="68050E47" w14:textId="77777777" w:rsidR="007A225D" w:rsidRPr="00DD3BF7" w:rsidRDefault="007A225D" w:rsidP="007A225D">
            <w:pPr>
              <w:rPr>
                <w:rFonts w:asciiTheme="minorHAnsi" w:hAnsiTheme="minorHAnsi" w:cstheme="minorHAnsi"/>
                <w:i/>
                <w:color w:val="000000" w:themeColor="text1"/>
                <w:sz w:val="20"/>
                <w:szCs w:val="20"/>
              </w:rPr>
            </w:pPr>
          </w:p>
        </w:tc>
        <w:tc>
          <w:tcPr>
            <w:tcW w:w="1040" w:type="dxa"/>
          </w:tcPr>
          <w:p w14:paraId="2501AC10" w14:textId="77777777" w:rsidR="007A225D" w:rsidRPr="00DD3BF7" w:rsidRDefault="007A225D" w:rsidP="007A225D">
            <w:pPr>
              <w:autoSpaceDE w:val="0"/>
              <w:autoSpaceDN w:val="0"/>
              <w:adjustRightInd w:val="0"/>
              <w:rPr>
                <w:rFonts w:asciiTheme="minorHAnsi" w:hAnsiTheme="minorHAnsi" w:cstheme="minorHAnsi"/>
                <w:i/>
                <w:sz w:val="20"/>
                <w:szCs w:val="20"/>
              </w:rPr>
            </w:pPr>
          </w:p>
        </w:tc>
        <w:tc>
          <w:tcPr>
            <w:tcW w:w="986" w:type="dxa"/>
          </w:tcPr>
          <w:p w14:paraId="4C32955D" w14:textId="77777777" w:rsidR="007A225D" w:rsidRPr="00DD3BF7" w:rsidRDefault="007A225D" w:rsidP="007A225D">
            <w:pPr>
              <w:rPr>
                <w:rFonts w:asciiTheme="minorHAnsi" w:hAnsiTheme="minorHAnsi" w:cstheme="minorHAnsi"/>
                <w:sz w:val="20"/>
                <w:szCs w:val="20"/>
              </w:rPr>
            </w:pPr>
          </w:p>
        </w:tc>
      </w:tr>
      <w:tr w:rsidR="007A225D" w:rsidRPr="00DD3BF7" w14:paraId="6C817A3F" w14:textId="77777777" w:rsidTr="007A225D">
        <w:tc>
          <w:tcPr>
            <w:tcW w:w="632" w:type="dxa"/>
          </w:tcPr>
          <w:p w14:paraId="6D913755" w14:textId="688E3F9D" w:rsidR="007A225D" w:rsidRDefault="007A225D" w:rsidP="007A225D">
            <w:pPr>
              <w:rPr>
                <w:rFonts w:asciiTheme="minorHAnsi" w:hAnsiTheme="minorHAnsi" w:cstheme="minorHAnsi"/>
                <w:b/>
                <w:sz w:val="20"/>
                <w:szCs w:val="20"/>
              </w:rPr>
            </w:pPr>
            <w:r>
              <w:rPr>
                <w:rFonts w:asciiTheme="minorHAnsi" w:hAnsiTheme="minorHAnsi" w:cstheme="minorHAnsi"/>
                <w:b/>
                <w:sz w:val="20"/>
                <w:szCs w:val="20"/>
              </w:rPr>
              <w:t>R3</w:t>
            </w:r>
          </w:p>
        </w:tc>
        <w:tc>
          <w:tcPr>
            <w:tcW w:w="3238" w:type="dxa"/>
          </w:tcPr>
          <w:p w14:paraId="7704A113" w14:textId="2DFEF9EB" w:rsidR="007A225D" w:rsidRPr="00CB7367" w:rsidRDefault="00424694" w:rsidP="00AF5892">
            <w:pPr>
              <w:shd w:val="clear" w:color="auto" w:fill="FFFFFF"/>
              <w:spacing w:before="100" w:beforeAutospacing="1" w:after="100" w:afterAutospacing="1"/>
              <w:rPr>
                <w:rFonts w:asciiTheme="minorHAnsi" w:hAnsiTheme="minorHAnsi" w:cstheme="minorHAnsi"/>
                <w:sz w:val="20"/>
                <w:szCs w:val="20"/>
              </w:rPr>
            </w:pPr>
            <w:r w:rsidRPr="00424694">
              <w:rPr>
                <w:rFonts w:asciiTheme="minorHAnsi" w:hAnsiTheme="minorHAnsi" w:cstheme="minorHAnsi"/>
                <w:sz w:val="20"/>
                <w:szCs w:val="20"/>
              </w:rPr>
              <w:t>Investigate why men with high-risk/locally advanced disease are not considered</w:t>
            </w:r>
            <w:r w:rsidR="00AF5892">
              <w:rPr>
                <w:rFonts w:asciiTheme="minorHAnsi" w:hAnsiTheme="minorHAnsi" w:cstheme="minorHAnsi"/>
                <w:sz w:val="20"/>
                <w:szCs w:val="20"/>
              </w:rPr>
              <w:t xml:space="preserve"> for radical treatment and aim to reduce that proportion.</w:t>
            </w:r>
          </w:p>
        </w:tc>
        <w:tc>
          <w:tcPr>
            <w:tcW w:w="5603" w:type="dxa"/>
          </w:tcPr>
          <w:p w14:paraId="72EC58C8" w14:textId="77777777" w:rsidR="007A225D" w:rsidRPr="00724251" w:rsidRDefault="007A225D" w:rsidP="002A5608">
            <w:pPr>
              <w:spacing w:line="288" w:lineRule="auto"/>
              <w:rPr>
                <w:rFonts w:asciiTheme="minorHAnsi" w:hAnsiTheme="minorHAnsi" w:cstheme="minorHAnsi"/>
                <w:i/>
                <w:color w:val="4F81BD" w:themeColor="accent1"/>
                <w:sz w:val="20"/>
                <w:szCs w:val="20"/>
              </w:rPr>
            </w:pPr>
            <w:r w:rsidRPr="00724251">
              <w:rPr>
                <w:rFonts w:asciiTheme="minorHAnsi" w:hAnsiTheme="minorHAnsi" w:cstheme="minorHAnsi"/>
                <w:i/>
                <w:color w:val="4F81BD" w:themeColor="accent1"/>
                <w:sz w:val="20"/>
                <w:szCs w:val="20"/>
              </w:rPr>
              <w:t>Suggested actions:</w:t>
            </w:r>
          </w:p>
          <w:p w14:paraId="420CCA2D" w14:textId="77777777" w:rsidR="006D3E5E" w:rsidRPr="006D3E5E" w:rsidRDefault="006D3E5E" w:rsidP="006D3E5E">
            <w:pPr>
              <w:pStyle w:val="ListParagraph"/>
              <w:numPr>
                <w:ilvl w:val="0"/>
                <w:numId w:val="8"/>
              </w:numPr>
              <w:spacing w:line="288" w:lineRule="auto"/>
              <w:rPr>
                <w:rFonts w:asciiTheme="minorHAnsi" w:hAnsiTheme="minorHAnsi" w:cstheme="minorHAnsi"/>
                <w:i/>
                <w:color w:val="4F81BD" w:themeColor="accent1"/>
                <w:sz w:val="20"/>
                <w:szCs w:val="20"/>
              </w:rPr>
            </w:pPr>
            <w:r w:rsidRPr="006D3E5E">
              <w:rPr>
                <w:rFonts w:asciiTheme="minorHAnsi" w:hAnsiTheme="minorHAnsi" w:cstheme="minorHAnsi"/>
                <w:i/>
                <w:color w:val="4F81BD" w:themeColor="accent1"/>
                <w:sz w:val="20"/>
                <w:szCs w:val="20"/>
              </w:rPr>
              <w:t>documenting whether patients eligible for radical treatment are offered it and reasons for not treating, if appropriate.</w:t>
            </w:r>
          </w:p>
          <w:p w14:paraId="7FB50712" w14:textId="77777777" w:rsidR="006D3E5E" w:rsidRPr="006D3E5E" w:rsidRDefault="006D3E5E" w:rsidP="006D3E5E">
            <w:pPr>
              <w:pStyle w:val="ListParagraph"/>
              <w:numPr>
                <w:ilvl w:val="0"/>
                <w:numId w:val="8"/>
              </w:numPr>
              <w:spacing w:line="288" w:lineRule="auto"/>
              <w:rPr>
                <w:rFonts w:asciiTheme="minorHAnsi" w:hAnsiTheme="minorHAnsi" w:cstheme="minorHAnsi"/>
                <w:i/>
                <w:color w:val="4F81BD" w:themeColor="accent1"/>
                <w:sz w:val="20"/>
                <w:szCs w:val="20"/>
              </w:rPr>
            </w:pPr>
            <w:r w:rsidRPr="006D3E5E">
              <w:rPr>
                <w:rFonts w:asciiTheme="minorHAnsi" w:hAnsiTheme="minorHAnsi" w:cstheme="minorHAnsi"/>
                <w:i/>
                <w:color w:val="4F81BD" w:themeColor="accent1"/>
                <w:sz w:val="20"/>
                <w:szCs w:val="20"/>
              </w:rPr>
              <w:t xml:space="preserve">performing a detailed case-note review to determine why high-risk patients are not receiving radical treatment in </w:t>
            </w:r>
            <w:proofErr w:type="spellStart"/>
            <w:r w:rsidRPr="006D3E5E">
              <w:rPr>
                <w:rFonts w:asciiTheme="minorHAnsi" w:hAnsiTheme="minorHAnsi" w:cstheme="minorHAnsi"/>
                <w:i/>
                <w:color w:val="4F81BD" w:themeColor="accent1"/>
                <w:sz w:val="20"/>
                <w:szCs w:val="20"/>
              </w:rPr>
              <w:t>sMDTs</w:t>
            </w:r>
            <w:proofErr w:type="spellEnd"/>
            <w:r w:rsidRPr="006D3E5E">
              <w:rPr>
                <w:rFonts w:asciiTheme="minorHAnsi" w:hAnsiTheme="minorHAnsi" w:cstheme="minorHAnsi"/>
                <w:i/>
                <w:color w:val="4F81BD" w:themeColor="accent1"/>
                <w:sz w:val="20"/>
                <w:szCs w:val="20"/>
              </w:rPr>
              <w:t xml:space="preserve"> with a lower-than-expected proportion of men receiving radical treatment for high-risk disease</w:t>
            </w:r>
          </w:p>
          <w:p w14:paraId="5EDD3EDD" w14:textId="77777777" w:rsidR="006D3E5E" w:rsidRPr="006D3E5E" w:rsidRDefault="006D3E5E" w:rsidP="006D3E5E">
            <w:pPr>
              <w:pStyle w:val="ListParagraph"/>
              <w:numPr>
                <w:ilvl w:val="0"/>
                <w:numId w:val="8"/>
              </w:numPr>
              <w:spacing w:line="288" w:lineRule="auto"/>
              <w:rPr>
                <w:rFonts w:asciiTheme="minorHAnsi" w:hAnsiTheme="minorHAnsi" w:cstheme="minorHAnsi"/>
                <w:i/>
                <w:color w:val="4F81BD" w:themeColor="accent1"/>
                <w:sz w:val="20"/>
                <w:szCs w:val="20"/>
              </w:rPr>
            </w:pPr>
            <w:r w:rsidRPr="006D3E5E">
              <w:rPr>
                <w:rFonts w:asciiTheme="minorHAnsi" w:hAnsiTheme="minorHAnsi" w:cstheme="minorHAnsi"/>
                <w:i/>
                <w:color w:val="4F81BD" w:themeColor="accent1"/>
                <w:sz w:val="20"/>
                <w:szCs w:val="20"/>
              </w:rPr>
              <w:t xml:space="preserve">assessing fitness for treatment regardless of chronological age and considering referral to </w:t>
            </w:r>
            <w:proofErr w:type="spellStart"/>
            <w:r w:rsidRPr="006D3E5E">
              <w:rPr>
                <w:rFonts w:asciiTheme="minorHAnsi" w:hAnsiTheme="minorHAnsi" w:cstheme="minorHAnsi"/>
                <w:i/>
                <w:color w:val="4F81BD" w:themeColor="accent1"/>
                <w:sz w:val="20"/>
                <w:szCs w:val="20"/>
              </w:rPr>
              <w:t>oncogeriatric</w:t>
            </w:r>
            <w:proofErr w:type="spellEnd"/>
            <w:r w:rsidRPr="006D3E5E">
              <w:rPr>
                <w:rFonts w:asciiTheme="minorHAnsi" w:hAnsiTheme="minorHAnsi" w:cstheme="minorHAnsi"/>
                <w:i/>
                <w:color w:val="4F81BD" w:themeColor="accent1"/>
                <w:sz w:val="20"/>
                <w:szCs w:val="20"/>
              </w:rPr>
              <w:t xml:space="preserve"> services, if appropriate</w:t>
            </w:r>
          </w:p>
          <w:p w14:paraId="07A45702" w14:textId="68C191E7" w:rsidR="00AF5892" w:rsidRPr="00501A5F" w:rsidRDefault="006D3E5E" w:rsidP="006D3E5E">
            <w:pPr>
              <w:numPr>
                <w:ilvl w:val="0"/>
                <w:numId w:val="8"/>
              </w:numPr>
              <w:spacing w:line="288" w:lineRule="auto"/>
              <w:rPr>
                <w:rFonts w:asciiTheme="minorHAnsi" w:hAnsiTheme="minorHAnsi" w:cstheme="minorHAnsi"/>
                <w:i/>
                <w:color w:val="4F81BD" w:themeColor="accent1"/>
                <w:sz w:val="20"/>
                <w:szCs w:val="20"/>
              </w:rPr>
            </w:pPr>
            <w:r w:rsidRPr="006D3E5E">
              <w:rPr>
                <w:rFonts w:asciiTheme="minorHAnsi" w:hAnsiTheme="minorHAnsi" w:cstheme="minorHAnsi"/>
                <w:i/>
                <w:color w:val="4F81BD" w:themeColor="accent1"/>
                <w:sz w:val="20"/>
                <w:szCs w:val="20"/>
              </w:rPr>
              <w:lastRenderedPageBreak/>
              <w:t>using the findings of the case-note review, centres should design behavioural change interventions which will increase treatment rates</w:t>
            </w:r>
          </w:p>
        </w:tc>
        <w:tc>
          <w:tcPr>
            <w:tcW w:w="1342" w:type="dxa"/>
          </w:tcPr>
          <w:p w14:paraId="46AA9A01" w14:textId="77777777" w:rsidR="007A225D" w:rsidRPr="00DD3BF7" w:rsidRDefault="007A225D" w:rsidP="007A225D">
            <w:pPr>
              <w:rPr>
                <w:rFonts w:asciiTheme="minorHAnsi" w:hAnsiTheme="minorHAnsi" w:cstheme="minorHAnsi"/>
                <w:i/>
                <w:sz w:val="20"/>
                <w:szCs w:val="20"/>
              </w:rPr>
            </w:pPr>
          </w:p>
        </w:tc>
        <w:tc>
          <w:tcPr>
            <w:tcW w:w="1107" w:type="dxa"/>
          </w:tcPr>
          <w:p w14:paraId="19E2EDA2" w14:textId="77777777" w:rsidR="007A225D" w:rsidRPr="00DD3BF7" w:rsidRDefault="007A225D" w:rsidP="007A225D">
            <w:pPr>
              <w:rPr>
                <w:rFonts w:asciiTheme="minorHAnsi" w:hAnsiTheme="minorHAnsi" w:cstheme="minorHAnsi"/>
                <w:i/>
                <w:color w:val="000000" w:themeColor="text1"/>
                <w:sz w:val="20"/>
                <w:szCs w:val="20"/>
              </w:rPr>
            </w:pPr>
          </w:p>
        </w:tc>
        <w:tc>
          <w:tcPr>
            <w:tcW w:w="1040" w:type="dxa"/>
          </w:tcPr>
          <w:p w14:paraId="31C32E74" w14:textId="77777777" w:rsidR="007A225D" w:rsidRPr="00DD3BF7" w:rsidRDefault="007A225D" w:rsidP="007A225D">
            <w:pPr>
              <w:autoSpaceDE w:val="0"/>
              <w:autoSpaceDN w:val="0"/>
              <w:adjustRightInd w:val="0"/>
              <w:rPr>
                <w:rFonts w:asciiTheme="minorHAnsi" w:hAnsiTheme="minorHAnsi" w:cstheme="minorHAnsi"/>
                <w:i/>
                <w:sz w:val="20"/>
                <w:szCs w:val="20"/>
              </w:rPr>
            </w:pPr>
          </w:p>
        </w:tc>
        <w:tc>
          <w:tcPr>
            <w:tcW w:w="986" w:type="dxa"/>
          </w:tcPr>
          <w:p w14:paraId="27D9E060" w14:textId="77777777" w:rsidR="007A225D" w:rsidRPr="00DD3BF7" w:rsidRDefault="007A225D" w:rsidP="007A225D">
            <w:pPr>
              <w:rPr>
                <w:rFonts w:asciiTheme="minorHAnsi" w:hAnsiTheme="minorHAnsi" w:cstheme="minorHAnsi"/>
                <w:sz w:val="20"/>
                <w:szCs w:val="20"/>
              </w:rPr>
            </w:pPr>
          </w:p>
        </w:tc>
      </w:tr>
      <w:tr w:rsidR="00367800" w:rsidRPr="00DD3BF7" w14:paraId="21D8FD40" w14:textId="77777777" w:rsidTr="007A225D">
        <w:tc>
          <w:tcPr>
            <w:tcW w:w="632" w:type="dxa"/>
          </w:tcPr>
          <w:p w14:paraId="4EEE37C6" w14:textId="4AD83312" w:rsidR="00367800" w:rsidRDefault="00367800" w:rsidP="00367800">
            <w:pPr>
              <w:rPr>
                <w:rFonts w:asciiTheme="minorHAnsi" w:hAnsiTheme="minorHAnsi" w:cstheme="minorHAnsi"/>
                <w:b/>
                <w:sz w:val="20"/>
                <w:szCs w:val="20"/>
              </w:rPr>
            </w:pPr>
            <w:r>
              <w:rPr>
                <w:rFonts w:asciiTheme="minorHAnsi" w:hAnsiTheme="minorHAnsi" w:cstheme="minorHAnsi"/>
                <w:b/>
                <w:sz w:val="20"/>
                <w:szCs w:val="20"/>
              </w:rPr>
              <w:t>R4</w:t>
            </w:r>
          </w:p>
        </w:tc>
        <w:tc>
          <w:tcPr>
            <w:tcW w:w="3238" w:type="dxa"/>
          </w:tcPr>
          <w:p w14:paraId="23DE8963" w14:textId="0E34A983" w:rsidR="00367800" w:rsidRPr="00CB7367" w:rsidRDefault="00424694" w:rsidP="00AF5892">
            <w:pPr>
              <w:shd w:val="clear" w:color="auto" w:fill="FFFFFF"/>
              <w:spacing w:before="100" w:beforeAutospacing="1" w:after="100" w:afterAutospacing="1"/>
              <w:rPr>
                <w:rFonts w:asciiTheme="minorHAnsi" w:hAnsiTheme="minorHAnsi" w:cstheme="minorHAnsi"/>
                <w:sz w:val="20"/>
                <w:szCs w:val="20"/>
              </w:rPr>
            </w:pPr>
            <w:r w:rsidRPr="00424694">
              <w:rPr>
                <w:rFonts w:asciiTheme="minorHAnsi" w:hAnsiTheme="minorHAnsi" w:cstheme="minorHAnsi"/>
                <w:sz w:val="20"/>
                <w:szCs w:val="20"/>
              </w:rPr>
              <w:t>Review variation between providers in rate</w:t>
            </w:r>
            <w:r w:rsidR="00AF5892">
              <w:rPr>
                <w:rFonts w:asciiTheme="minorHAnsi" w:hAnsiTheme="minorHAnsi" w:cstheme="minorHAnsi"/>
                <w:sz w:val="20"/>
                <w:szCs w:val="20"/>
              </w:rPr>
              <w:t xml:space="preserve">s </w:t>
            </w:r>
            <w:r w:rsidRPr="00424694">
              <w:rPr>
                <w:rFonts w:asciiTheme="minorHAnsi" w:hAnsiTheme="minorHAnsi" w:cstheme="minorHAnsi"/>
                <w:sz w:val="20"/>
                <w:szCs w:val="20"/>
              </w:rPr>
              <w:t>of GU/GI complications and</w:t>
            </w:r>
            <w:r w:rsidR="00AF5892">
              <w:rPr>
                <w:rFonts w:asciiTheme="minorHAnsi" w:hAnsiTheme="minorHAnsi" w:cstheme="minorHAnsi"/>
                <w:sz w:val="20"/>
                <w:szCs w:val="20"/>
              </w:rPr>
              <w:t xml:space="preserve"> </w:t>
            </w:r>
            <w:proofErr w:type="gramStart"/>
            <w:r w:rsidRPr="00424694">
              <w:rPr>
                <w:rFonts w:asciiTheme="minorHAnsi" w:hAnsiTheme="minorHAnsi" w:cstheme="minorHAnsi"/>
                <w:sz w:val="20"/>
                <w:szCs w:val="20"/>
              </w:rPr>
              <w:t>90 day</w:t>
            </w:r>
            <w:proofErr w:type="gramEnd"/>
            <w:r w:rsidRPr="00424694">
              <w:rPr>
                <w:rFonts w:asciiTheme="minorHAnsi" w:hAnsiTheme="minorHAnsi" w:cstheme="minorHAnsi"/>
                <w:sz w:val="20"/>
                <w:szCs w:val="20"/>
              </w:rPr>
              <w:t xml:space="preserve"> readmission rates</w:t>
            </w:r>
            <w:r w:rsidR="00AF5892">
              <w:rPr>
                <w:rFonts w:asciiTheme="minorHAnsi" w:hAnsiTheme="minorHAnsi" w:cstheme="minorHAnsi"/>
                <w:sz w:val="20"/>
                <w:szCs w:val="20"/>
              </w:rPr>
              <w:t>.</w:t>
            </w:r>
          </w:p>
        </w:tc>
        <w:tc>
          <w:tcPr>
            <w:tcW w:w="5603" w:type="dxa"/>
          </w:tcPr>
          <w:p w14:paraId="4203C654" w14:textId="77777777" w:rsidR="00367800" w:rsidRPr="00724251" w:rsidRDefault="00367800" w:rsidP="002A5608">
            <w:pPr>
              <w:spacing w:line="288" w:lineRule="auto"/>
              <w:contextualSpacing/>
              <w:rPr>
                <w:rFonts w:asciiTheme="minorHAnsi" w:hAnsiTheme="minorHAnsi" w:cstheme="minorHAnsi"/>
                <w:i/>
                <w:color w:val="4F81BD" w:themeColor="accent1"/>
                <w:sz w:val="20"/>
                <w:szCs w:val="20"/>
              </w:rPr>
            </w:pPr>
            <w:r w:rsidRPr="00724251">
              <w:rPr>
                <w:rFonts w:asciiTheme="minorHAnsi" w:hAnsiTheme="minorHAnsi" w:cstheme="minorHAnsi"/>
                <w:i/>
                <w:color w:val="4F81BD" w:themeColor="accent1"/>
                <w:sz w:val="20"/>
                <w:szCs w:val="20"/>
              </w:rPr>
              <w:t>Suggested actions:</w:t>
            </w:r>
          </w:p>
          <w:p w14:paraId="5F260EDD" w14:textId="77777777" w:rsidR="006D3E5E" w:rsidRPr="006D3E5E" w:rsidRDefault="006D3E5E" w:rsidP="006D3E5E">
            <w:pPr>
              <w:pStyle w:val="ListParagraph"/>
              <w:numPr>
                <w:ilvl w:val="0"/>
                <w:numId w:val="36"/>
              </w:numPr>
              <w:spacing w:line="288" w:lineRule="auto"/>
              <w:rPr>
                <w:rFonts w:asciiTheme="minorHAnsi" w:hAnsiTheme="minorHAnsi" w:cstheme="minorHAnsi"/>
                <w:i/>
                <w:color w:val="4F81BD" w:themeColor="accent1"/>
                <w:sz w:val="20"/>
                <w:szCs w:val="20"/>
              </w:rPr>
            </w:pPr>
            <w:r w:rsidRPr="006D3E5E">
              <w:rPr>
                <w:rFonts w:asciiTheme="minorHAnsi" w:hAnsiTheme="minorHAnsi" w:cstheme="minorHAnsi"/>
                <w:i/>
                <w:color w:val="4F81BD" w:themeColor="accent1"/>
                <w:sz w:val="20"/>
                <w:szCs w:val="20"/>
              </w:rPr>
              <w:t>ensuring proactive onward referral to specialist services for the management of side effects</w:t>
            </w:r>
          </w:p>
          <w:p w14:paraId="2B49685E" w14:textId="776D2CD4" w:rsidR="00AF5892" w:rsidRPr="00501A5F" w:rsidRDefault="006D3E5E" w:rsidP="006D3E5E">
            <w:pPr>
              <w:numPr>
                <w:ilvl w:val="0"/>
                <w:numId w:val="36"/>
              </w:numPr>
              <w:spacing w:line="288" w:lineRule="auto"/>
              <w:rPr>
                <w:rFonts w:asciiTheme="minorHAnsi" w:hAnsiTheme="minorHAnsi" w:cstheme="minorHAnsi"/>
                <w:i/>
                <w:color w:val="4F81BD" w:themeColor="accent1"/>
                <w:sz w:val="20"/>
                <w:szCs w:val="20"/>
              </w:rPr>
            </w:pPr>
            <w:r w:rsidRPr="006D3E5E">
              <w:rPr>
                <w:rFonts w:asciiTheme="minorHAnsi" w:hAnsiTheme="minorHAnsi" w:cstheme="minorHAnsi"/>
                <w:i/>
                <w:color w:val="4F81BD" w:themeColor="accent1"/>
                <w:sz w:val="20"/>
                <w:szCs w:val="20"/>
              </w:rPr>
              <w:t>using the NPCA quarterly report feedback to evaluate quality improvement relating to readmission</w:t>
            </w:r>
            <w:r>
              <w:rPr>
                <w:rFonts w:asciiTheme="minorHAnsi" w:hAnsiTheme="minorHAnsi" w:cstheme="minorHAnsi"/>
                <w:i/>
                <w:color w:val="4F81BD" w:themeColor="accent1"/>
                <w:sz w:val="20"/>
                <w:szCs w:val="20"/>
              </w:rPr>
              <w:t>s</w:t>
            </w:r>
          </w:p>
        </w:tc>
        <w:tc>
          <w:tcPr>
            <w:tcW w:w="1342" w:type="dxa"/>
          </w:tcPr>
          <w:p w14:paraId="3A35A9FA" w14:textId="77777777" w:rsidR="00367800" w:rsidRPr="00DD3BF7" w:rsidRDefault="00367800" w:rsidP="00367800">
            <w:pPr>
              <w:rPr>
                <w:rFonts w:asciiTheme="minorHAnsi" w:hAnsiTheme="minorHAnsi" w:cstheme="minorHAnsi"/>
                <w:i/>
                <w:sz w:val="20"/>
                <w:szCs w:val="20"/>
              </w:rPr>
            </w:pPr>
          </w:p>
        </w:tc>
        <w:tc>
          <w:tcPr>
            <w:tcW w:w="1107" w:type="dxa"/>
          </w:tcPr>
          <w:p w14:paraId="37C6AEC4" w14:textId="77777777" w:rsidR="00367800" w:rsidRPr="00DD3BF7" w:rsidRDefault="00367800" w:rsidP="00367800">
            <w:pPr>
              <w:rPr>
                <w:rFonts w:asciiTheme="minorHAnsi" w:hAnsiTheme="minorHAnsi" w:cstheme="minorHAnsi"/>
                <w:i/>
                <w:color w:val="000000" w:themeColor="text1"/>
                <w:sz w:val="20"/>
                <w:szCs w:val="20"/>
              </w:rPr>
            </w:pPr>
          </w:p>
        </w:tc>
        <w:tc>
          <w:tcPr>
            <w:tcW w:w="1040" w:type="dxa"/>
          </w:tcPr>
          <w:p w14:paraId="5C2B71F7" w14:textId="77777777" w:rsidR="00367800" w:rsidRPr="00DD3BF7" w:rsidRDefault="00367800" w:rsidP="00367800">
            <w:pPr>
              <w:autoSpaceDE w:val="0"/>
              <w:autoSpaceDN w:val="0"/>
              <w:adjustRightInd w:val="0"/>
              <w:rPr>
                <w:rFonts w:asciiTheme="minorHAnsi" w:hAnsiTheme="minorHAnsi" w:cstheme="minorHAnsi"/>
                <w:i/>
                <w:sz w:val="20"/>
                <w:szCs w:val="20"/>
              </w:rPr>
            </w:pPr>
          </w:p>
        </w:tc>
        <w:tc>
          <w:tcPr>
            <w:tcW w:w="986" w:type="dxa"/>
          </w:tcPr>
          <w:p w14:paraId="09BFE5A1" w14:textId="77777777" w:rsidR="00367800" w:rsidRPr="00DD3BF7" w:rsidRDefault="00367800" w:rsidP="00367800">
            <w:pPr>
              <w:rPr>
                <w:rFonts w:asciiTheme="minorHAnsi" w:hAnsiTheme="minorHAnsi" w:cstheme="minorHAnsi"/>
                <w:sz w:val="20"/>
                <w:szCs w:val="20"/>
              </w:rPr>
            </w:pPr>
          </w:p>
        </w:tc>
      </w:tr>
      <w:tr w:rsidR="00367800" w:rsidRPr="00DD3BF7" w14:paraId="505DB6A8" w14:textId="77777777" w:rsidTr="007A225D">
        <w:tc>
          <w:tcPr>
            <w:tcW w:w="632" w:type="dxa"/>
          </w:tcPr>
          <w:p w14:paraId="5B20980C" w14:textId="2B2A1658" w:rsidR="00367800" w:rsidRDefault="00367800" w:rsidP="00367800">
            <w:pPr>
              <w:rPr>
                <w:rFonts w:asciiTheme="minorHAnsi" w:hAnsiTheme="minorHAnsi" w:cstheme="minorHAnsi"/>
                <w:b/>
                <w:sz w:val="20"/>
                <w:szCs w:val="20"/>
              </w:rPr>
            </w:pPr>
            <w:r>
              <w:rPr>
                <w:rFonts w:asciiTheme="minorHAnsi" w:hAnsiTheme="minorHAnsi" w:cstheme="minorHAnsi"/>
                <w:b/>
                <w:sz w:val="20"/>
                <w:szCs w:val="20"/>
              </w:rPr>
              <w:t>R5</w:t>
            </w:r>
          </w:p>
        </w:tc>
        <w:tc>
          <w:tcPr>
            <w:tcW w:w="3238" w:type="dxa"/>
          </w:tcPr>
          <w:p w14:paraId="0C75E3BF" w14:textId="6DDEE53D" w:rsidR="00367800" w:rsidRPr="00CB7367" w:rsidRDefault="00AF5892" w:rsidP="00367800">
            <w:pPr>
              <w:shd w:val="clear" w:color="auto" w:fill="FFFFFF"/>
              <w:spacing w:before="100" w:beforeAutospacing="1" w:after="100" w:afterAutospacing="1"/>
              <w:rPr>
                <w:rFonts w:asciiTheme="minorHAnsi" w:hAnsiTheme="minorHAnsi" w:cstheme="minorHAnsi"/>
                <w:sz w:val="20"/>
                <w:szCs w:val="20"/>
              </w:rPr>
            </w:pPr>
            <w:r w:rsidRPr="00AF5892">
              <w:rPr>
                <w:rFonts w:asciiTheme="minorHAnsi" w:hAnsiTheme="minorHAnsi" w:cstheme="minorHAnsi"/>
                <w:sz w:val="20"/>
                <w:szCs w:val="20"/>
              </w:rPr>
              <w:t>Decisions regarding treatment should consider life expectancy and co-morbidity, balancing the treatment benefits and risks, to ensure equitable care</w:t>
            </w:r>
            <w:r>
              <w:rPr>
                <w:rFonts w:asciiTheme="minorHAnsi" w:hAnsiTheme="minorHAnsi" w:cstheme="minorHAnsi"/>
                <w:sz w:val="20"/>
                <w:szCs w:val="20"/>
              </w:rPr>
              <w:t>.</w:t>
            </w:r>
          </w:p>
        </w:tc>
        <w:tc>
          <w:tcPr>
            <w:tcW w:w="5603" w:type="dxa"/>
          </w:tcPr>
          <w:p w14:paraId="0D26A192" w14:textId="77777777" w:rsidR="00367800" w:rsidRPr="00724251" w:rsidRDefault="00367800" w:rsidP="002A5608">
            <w:pPr>
              <w:spacing w:line="288" w:lineRule="auto"/>
              <w:rPr>
                <w:rFonts w:asciiTheme="minorHAnsi" w:hAnsiTheme="minorHAnsi" w:cstheme="minorHAnsi"/>
                <w:i/>
                <w:color w:val="4F81BD" w:themeColor="accent1"/>
                <w:sz w:val="20"/>
                <w:szCs w:val="20"/>
              </w:rPr>
            </w:pPr>
            <w:r w:rsidRPr="00724251">
              <w:rPr>
                <w:rFonts w:asciiTheme="minorHAnsi" w:hAnsiTheme="minorHAnsi" w:cstheme="minorHAnsi"/>
                <w:i/>
                <w:color w:val="4F81BD" w:themeColor="accent1"/>
                <w:sz w:val="20"/>
                <w:szCs w:val="20"/>
              </w:rPr>
              <w:t>Suggested actions:</w:t>
            </w:r>
          </w:p>
          <w:p w14:paraId="2911F208" w14:textId="77777777" w:rsidR="006D3E5E" w:rsidRPr="006D3E5E" w:rsidRDefault="006D3E5E" w:rsidP="006D3E5E">
            <w:pPr>
              <w:pStyle w:val="ListParagraph"/>
              <w:numPr>
                <w:ilvl w:val="0"/>
                <w:numId w:val="9"/>
              </w:numPr>
              <w:spacing w:line="288" w:lineRule="auto"/>
              <w:rPr>
                <w:rFonts w:asciiTheme="minorHAnsi" w:hAnsiTheme="minorHAnsi" w:cstheme="minorHAnsi"/>
                <w:i/>
                <w:color w:val="4F81BD" w:themeColor="accent1"/>
                <w:sz w:val="20"/>
                <w:szCs w:val="20"/>
              </w:rPr>
            </w:pPr>
            <w:r w:rsidRPr="006D3E5E">
              <w:rPr>
                <w:rFonts w:asciiTheme="minorHAnsi" w:hAnsiTheme="minorHAnsi" w:cstheme="minorHAnsi"/>
                <w:i/>
                <w:color w:val="4F81BD" w:themeColor="accent1"/>
                <w:sz w:val="20"/>
                <w:szCs w:val="20"/>
              </w:rPr>
              <w:t>using individualised assessment, such as comprehensive geriatric assessment (CGA) tools, to accurately measure patients’ health status and not deny a patient treatment based on chronological age alone</w:t>
            </w:r>
          </w:p>
          <w:p w14:paraId="307EF4CC" w14:textId="77777777" w:rsidR="006D3E5E" w:rsidRPr="006D3E5E" w:rsidRDefault="006D3E5E" w:rsidP="006D3E5E">
            <w:pPr>
              <w:pStyle w:val="ListParagraph"/>
              <w:numPr>
                <w:ilvl w:val="0"/>
                <w:numId w:val="9"/>
              </w:numPr>
              <w:spacing w:line="288" w:lineRule="auto"/>
              <w:rPr>
                <w:rFonts w:asciiTheme="minorHAnsi" w:hAnsiTheme="minorHAnsi" w:cstheme="minorHAnsi"/>
                <w:i/>
                <w:color w:val="4F81BD" w:themeColor="accent1"/>
                <w:sz w:val="20"/>
                <w:szCs w:val="20"/>
              </w:rPr>
            </w:pPr>
            <w:r w:rsidRPr="006D3E5E">
              <w:rPr>
                <w:rFonts w:asciiTheme="minorHAnsi" w:hAnsiTheme="minorHAnsi" w:cstheme="minorHAnsi"/>
                <w:i/>
                <w:color w:val="4F81BD" w:themeColor="accent1"/>
                <w:sz w:val="20"/>
                <w:szCs w:val="20"/>
              </w:rPr>
              <w:t>involving patients and their families in shared decision-making, clearly explaining potential outcomes and aligning treatment decisions with the patient’s preferences, values, and quality of life goals</w:t>
            </w:r>
          </w:p>
          <w:p w14:paraId="21AED2A2" w14:textId="1182126D" w:rsidR="00AF5892" w:rsidRPr="00367800" w:rsidRDefault="006D3E5E" w:rsidP="006D3E5E">
            <w:pPr>
              <w:pStyle w:val="ListParagraph"/>
              <w:numPr>
                <w:ilvl w:val="0"/>
                <w:numId w:val="9"/>
              </w:numPr>
              <w:spacing w:line="288" w:lineRule="auto"/>
              <w:rPr>
                <w:rFonts w:asciiTheme="minorHAnsi" w:hAnsiTheme="minorHAnsi" w:cstheme="minorHAnsi"/>
                <w:i/>
                <w:color w:val="4F81BD" w:themeColor="accent1"/>
                <w:sz w:val="20"/>
                <w:szCs w:val="20"/>
              </w:rPr>
            </w:pPr>
            <w:r w:rsidRPr="006D3E5E">
              <w:rPr>
                <w:rFonts w:asciiTheme="minorHAnsi" w:hAnsiTheme="minorHAnsi" w:cstheme="minorHAnsi"/>
                <w:i/>
                <w:color w:val="4F81BD" w:themeColor="accent1"/>
                <w:sz w:val="20"/>
                <w:szCs w:val="20"/>
              </w:rPr>
              <w:t>checking that standardised clinical pathways for prostate cancer treatment are shared across the MDT, ensuring that every patient receives evidence-based care regardless of their socio-demographic characteristics</w:t>
            </w:r>
          </w:p>
        </w:tc>
        <w:tc>
          <w:tcPr>
            <w:tcW w:w="1342" w:type="dxa"/>
          </w:tcPr>
          <w:p w14:paraId="4AD345D3" w14:textId="77777777" w:rsidR="00367800" w:rsidRPr="00DD3BF7" w:rsidRDefault="00367800" w:rsidP="00367800">
            <w:pPr>
              <w:rPr>
                <w:rFonts w:asciiTheme="minorHAnsi" w:hAnsiTheme="minorHAnsi" w:cstheme="minorHAnsi"/>
                <w:i/>
                <w:sz w:val="20"/>
                <w:szCs w:val="20"/>
              </w:rPr>
            </w:pPr>
          </w:p>
        </w:tc>
        <w:tc>
          <w:tcPr>
            <w:tcW w:w="1107" w:type="dxa"/>
          </w:tcPr>
          <w:p w14:paraId="262A999A" w14:textId="77777777" w:rsidR="00367800" w:rsidRPr="00DD3BF7" w:rsidRDefault="00367800" w:rsidP="00367800">
            <w:pPr>
              <w:rPr>
                <w:rFonts w:asciiTheme="minorHAnsi" w:hAnsiTheme="minorHAnsi" w:cstheme="minorHAnsi"/>
                <w:i/>
                <w:color w:val="000000" w:themeColor="text1"/>
                <w:sz w:val="20"/>
                <w:szCs w:val="20"/>
              </w:rPr>
            </w:pPr>
          </w:p>
        </w:tc>
        <w:tc>
          <w:tcPr>
            <w:tcW w:w="1040" w:type="dxa"/>
          </w:tcPr>
          <w:p w14:paraId="4B537CA4" w14:textId="77777777" w:rsidR="00367800" w:rsidRPr="00DD3BF7" w:rsidRDefault="00367800" w:rsidP="00367800">
            <w:pPr>
              <w:autoSpaceDE w:val="0"/>
              <w:autoSpaceDN w:val="0"/>
              <w:adjustRightInd w:val="0"/>
              <w:rPr>
                <w:rFonts w:asciiTheme="minorHAnsi" w:hAnsiTheme="minorHAnsi" w:cstheme="minorHAnsi"/>
                <w:i/>
                <w:sz w:val="20"/>
                <w:szCs w:val="20"/>
              </w:rPr>
            </w:pPr>
          </w:p>
        </w:tc>
        <w:tc>
          <w:tcPr>
            <w:tcW w:w="986" w:type="dxa"/>
          </w:tcPr>
          <w:p w14:paraId="5CE1754B" w14:textId="77777777" w:rsidR="00367800" w:rsidRPr="00DD3BF7" w:rsidRDefault="00367800" w:rsidP="00367800">
            <w:pPr>
              <w:rPr>
                <w:rFonts w:asciiTheme="minorHAnsi" w:hAnsiTheme="minorHAnsi" w:cstheme="minorHAnsi"/>
                <w:sz w:val="20"/>
                <w:szCs w:val="20"/>
              </w:rPr>
            </w:pPr>
          </w:p>
        </w:tc>
      </w:tr>
    </w:tbl>
    <w:p w14:paraId="05EE4855" w14:textId="77777777" w:rsidR="002A5608" w:rsidRDefault="002A5608" w:rsidP="00A87A65">
      <w:pPr>
        <w:rPr>
          <w:rFonts w:asciiTheme="minorHAnsi" w:hAnsiTheme="minorHAnsi" w:cstheme="minorHAnsi"/>
        </w:rPr>
      </w:pPr>
    </w:p>
    <w:p w14:paraId="5775FC9C" w14:textId="02C368C9" w:rsidR="00A87A65" w:rsidRDefault="002A41E7" w:rsidP="00A87A65">
      <w:pPr>
        <w:rPr>
          <w:rFonts w:asciiTheme="minorHAnsi" w:hAnsiTheme="minorHAnsi" w:cstheme="minorHAnsi"/>
        </w:rPr>
      </w:pPr>
      <w:r w:rsidRPr="00DD3BF7">
        <w:rPr>
          <w:rFonts w:asciiTheme="minorHAnsi" w:hAnsiTheme="minorHAnsi" w:cstheme="minorHAnsi"/>
        </w:rPr>
        <w:t xml:space="preserve">The NPCA welcome your feedback on this </w:t>
      </w:r>
      <w:r w:rsidR="00982583" w:rsidRPr="00DD3BF7">
        <w:rPr>
          <w:rFonts w:asciiTheme="minorHAnsi" w:hAnsiTheme="minorHAnsi" w:cstheme="minorHAnsi"/>
        </w:rPr>
        <w:t>quality improvement template</w:t>
      </w:r>
      <w:r w:rsidRPr="00DD3BF7">
        <w:rPr>
          <w:rFonts w:asciiTheme="minorHAnsi" w:hAnsiTheme="minorHAnsi" w:cstheme="minorHAnsi"/>
        </w:rPr>
        <w:t xml:space="preserve"> </w:t>
      </w:r>
      <w:r w:rsidR="00A87A65" w:rsidRPr="00DD3BF7">
        <w:rPr>
          <w:rFonts w:asciiTheme="minorHAnsi" w:hAnsiTheme="minorHAnsi" w:cstheme="minorHAnsi"/>
        </w:rPr>
        <w:t>to be used in conjunction with the</w:t>
      </w:r>
      <w:r w:rsidRPr="00DD3BF7">
        <w:rPr>
          <w:rFonts w:asciiTheme="minorHAnsi" w:hAnsiTheme="minorHAnsi" w:cstheme="minorHAnsi"/>
        </w:rPr>
        <w:t xml:space="preserve"> </w:t>
      </w:r>
      <w:hyperlink r:id="rId15" w:history="1">
        <w:r w:rsidR="009D08EE" w:rsidRPr="00AF56F6">
          <w:rPr>
            <w:rStyle w:val="Hyperlink"/>
            <w:rFonts w:asciiTheme="minorHAnsi" w:hAnsiTheme="minorHAnsi" w:cstheme="minorHAnsi"/>
          </w:rPr>
          <w:t xml:space="preserve">NPCA </w:t>
        </w:r>
        <w:r w:rsidR="00AF5892" w:rsidRPr="00AF56F6">
          <w:rPr>
            <w:rStyle w:val="Hyperlink"/>
            <w:rFonts w:asciiTheme="minorHAnsi" w:hAnsiTheme="minorHAnsi" w:cstheme="minorHAnsi"/>
          </w:rPr>
          <w:t>State of the Nation Report 2024</w:t>
        </w:r>
        <w:r w:rsidR="00587C55" w:rsidRPr="00AF56F6">
          <w:rPr>
            <w:rStyle w:val="Hyperlink"/>
            <w:rFonts w:asciiTheme="minorHAnsi" w:hAnsiTheme="minorHAnsi" w:cstheme="minorHAnsi"/>
          </w:rPr>
          <w:t xml:space="preserve"> </w:t>
        </w:r>
        <w:r w:rsidR="009D08EE" w:rsidRPr="00AF56F6">
          <w:rPr>
            <w:rStyle w:val="Hyperlink"/>
            <w:rFonts w:asciiTheme="minorHAnsi" w:hAnsiTheme="minorHAnsi" w:cstheme="minorHAnsi"/>
          </w:rPr>
          <w:t>provider level results</w:t>
        </w:r>
      </w:hyperlink>
      <w:r w:rsidR="00982583" w:rsidRPr="00DD3BF7">
        <w:rPr>
          <w:rFonts w:asciiTheme="minorHAnsi" w:hAnsiTheme="minorHAnsi" w:cstheme="minorHAnsi"/>
        </w:rPr>
        <w:t xml:space="preserve"> and quality improvement resources </w:t>
      </w:r>
      <w:r w:rsidRPr="00DD3BF7">
        <w:rPr>
          <w:rFonts w:asciiTheme="minorHAnsi" w:hAnsiTheme="minorHAnsi" w:cstheme="minorHAnsi"/>
        </w:rPr>
        <w:t>p</w:t>
      </w:r>
      <w:r w:rsidR="004833F5" w:rsidRPr="00DD3BF7">
        <w:rPr>
          <w:rFonts w:asciiTheme="minorHAnsi" w:hAnsiTheme="minorHAnsi" w:cstheme="minorHAnsi"/>
        </w:rPr>
        <w:t>resented on our website</w:t>
      </w:r>
      <w:r w:rsidR="00A30366" w:rsidRPr="00DD3BF7">
        <w:rPr>
          <w:rFonts w:asciiTheme="minorHAnsi" w:hAnsiTheme="minorHAnsi" w:cstheme="minorHAnsi"/>
        </w:rPr>
        <w:t>.</w:t>
      </w:r>
      <w:r w:rsidR="00982583" w:rsidRPr="00DD3BF7">
        <w:rPr>
          <w:rFonts w:asciiTheme="minorHAnsi" w:hAnsiTheme="minorHAnsi" w:cstheme="minorHAnsi"/>
        </w:rPr>
        <w:t xml:space="preserve"> </w:t>
      </w:r>
      <w:r w:rsidR="00A87A65" w:rsidRPr="00DD3BF7">
        <w:rPr>
          <w:rFonts w:asciiTheme="minorHAnsi" w:hAnsiTheme="minorHAnsi" w:cstheme="minorHAnsi"/>
        </w:rPr>
        <w:t xml:space="preserve">Please contact the NPCA team </w:t>
      </w:r>
      <w:hyperlink r:id="rId16" w:history="1">
        <w:r w:rsidR="00A87A65" w:rsidRPr="00DD3BF7">
          <w:rPr>
            <w:rStyle w:val="Hyperlink"/>
            <w:rFonts w:asciiTheme="minorHAnsi" w:hAnsiTheme="minorHAnsi" w:cstheme="minorHAnsi"/>
          </w:rPr>
          <w:t>npca@rcseng.ac.uk</w:t>
        </w:r>
      </w:hyperlink>
      <w:r w:rsidR="00047488">
        <w:rPr>
          <w:rStyle w:val="Hyperlink"/>
          <w:rFonts w:asciiTheme="minorHAnsi" w:hAnsiTheme="minorHAnsi" w:cstheme="minorHAnsi"/>
          <w:u w:val="none"/>
        </w:rPr>
        <w:t xml:space="preserve"> </w:t>
      </w:r>
      <w:r w:rsidR="00A87A65" w:rsidRPr="00047488">
        <w:rPr>
          <w:rFonts w:asciiTheme="minorHAnsi" w:hAnsiTheme="minorHAnsi" w:cstheme="minorHAnsi"/>
        </w:rPr>
        <w:t>i</w:t>
      </w:r>
      <w:r w:rsidR="00A87A65" w:rsidRPr="00DD3BF7">
        <w:rPr>
          <w:rFonts w:asciiTheme="minorHAnsi" w:hAnsiTheme="minorHAnsi" w:cstheme="minorHAnsi"/>
        </w:rPr>
        <w:t>f you have an</w:t>
      </w:r>
      <w:r w:rsidR="000A08A8" w:rsidRPr="00DD3BF7">
        <w:rPr>
          <w:rFonts w:asciiTheme="minorHAnsi" w:hAnsiTheme="minorHAnsi" w:cstheme="minorHAnsi"/>
        </w:rPr>
        <w:t>y</w:t>
      </w:r>
      <w:r w:rsidR="00A87A65" w:rsidRPr="00DD3BF7">
        <w:rPr>
          <w:rFonts w:asciiTheme="minorHAnsi" w:hAnsiTheme="minorHAnsi" w:cstheme="minorHAnsi"/>
        </w:rPr>
        <w:t xml:space="preserve"> questions related to your results, data collection</w:t>
      </w:r>
      <w:r w:rsidR="00611EB7" w:rsidRPr="00DD3BF7">
        <w:rPr>
          <w:rFonts w:asciiTheme="minorHAnsi" w:hAnsiTheme="minorHAnsi" w:cstheme="minorHAnsi"/>
        </w:rPr>
        <w:t xml:space="preserve"> </w:t>
      </w:r>
      <w:r w:rsidR="00A87A65" w:rsidRPr="00DD3BF7">
        <w:rPr>
          <w:rFonts w:asciiTheme="minorHAnsi" w:hAnsiTheme="minorHAnsi" w:cstheme="minorHAnsi"/>
        </w:rPr>
        <w:t>or service improvement.</w:t>
      </w:r>
    </w:p>
    <w:p w14:paraId="520061CD" w14:textId="43591474" w:rsidR="008A6EBA" w:rsidRDefault="008A6EBA" w:rsidP="00A87A65">
      <w:pPr>
        <w:rPr>
          <w:rFonts w:asciiTheme="minorHAnsi" w:hAnsiTheme="minorHAnsi" w:cstheme="minorHAnsi"/>
        </w:rPr>
      </w:pPr>
    </w:p>
    <w:p w14:paraId="4B72733E" w14:textId="1E9AB52E" w:rsidR="00AF5892" w:rsidRDefault="00AF5892" w:rsidP="00A87A65">
      <w:pPr>
        <w:rPr>
          <w:rFonts w:asciiTheme="minorHAnsi" w:hAnsiTheme="minorHAnsi" w:cstheme="minorHAnsi"/>
        </w:rPr>
      </w:pPr>
    </w:p>
    <w:p w14:paraId="302572F7" w14:textId="77777777" w:rsidR="00AF5892" w:rsidRPr="00DD3BF7" w:rsidRDefault="00AF5892" w:rsidP="00A87A65">
      <w:pPr>
        <w:rPr>
          <w:rFonts w:asciiTheme="minorHAnsi" w:hAnsiTheme="minorHAnsi" w:cstheme="minorHAnsi"/>
        </w:rPr>
      </w:pPr>
    </w:p>
    <w:p w14:paraId="226F02F2" w14:textId="15E10B5E" w:rsidR="00611EB7" w:rsidRPr="00611EB7" w:rsidRDefault="00611EB7" w:rsidP="00611EB7">
      <w:pPr>
        <w:rPr>
          <w:rFonts w:asciiTheme="minorHAnsi" w:hAnsiTheme="minorHAnsi" w:cstheme="minorHAnsi"/>
        </w:rPr>
      </w:pPr>
      <w:r w:rsidRPr="00611EB7">
        <w:rPr>
          <w:rFonts w:asciiTheme="minorHAnsi" w:hAnsiTheme="minorHAnsi" w:cstheme="minorHAnsi"/>
          <w:b/>
        </w:rPr>
        <w:t>References</w:t>
      </w:r>
    </w:p>
    <w:p w14:paraId="3E686186" w14:textId="77777777" w:rsidR="00611EB7" w:rsidRPr="0054620F" w:rsidRDefault="00611EB7" w:rsidP="002A5608">
      <w:pPr>
        <w:numPr>
          <w:ilvl w:val="0"/>
          <w:numId w:val="16"/>
        </w:numPr>
        <w:spacing w:line="288" w:lineRule="auto"/>
        <w:ind w:left="714" w:hanging="357"/>
        <w:contextualSpacing/>
        <w:rPr>
          <w:rFonts w:asciiTheme="minorHAnsi" w:hAnsiTheme="minorHAnsi" w:cstheme="minorHAnsi"/>
          <w:sz w:val="20"/>
          <w:szCs w:val="20"/>
        </w:rPr>
      </w:pPr>
      <w:r w:rsidRPr="000E6FDB">
        <w:rPr>
          <w:rFonts w:asciiTheme="minorHAnsi" w:hAnsiTheme="minorHAnsi" w:cstheme="minorHAnsi"/>
          <w:sz w:val="20"/>
          <w:szCs w:val="20"/>
        </w:rPr>
        <w:t xml:space="preserve">Individual provider-level results from the NPCA </w:t>
      </w:r>
      <w:hyperlink r:id="rId17" w:history="1">
        <w:r w:rsidR="00DD3BF7" w:rsidRPr="000E6FDB">
          <w:rPr>
            <w:rStyle w:val="Hyperlink"/>
            <w:rFonts w:asciiTheme="minorHAnsi" w:hAnsiTheme="minorHAnsi" w:cstheme="minorHAnsi"/>
            <w:sz w:val="20"/>
            <w:szCs w:val="20"/>
          </w:rPr>
          <w:t>https://www.npca.org.uk/provider-results/</w:t>
        </w:r>
      </w:hyperlink>
    </w:p>
    <w:p w14:paraId="457224DA" w14:textId="77777777" w:rsidR="00DD3BF7" w:rsidRPr="0054620F" w:rsidRDefault="00DD3BF7" w:rsidP="002A5608">
      <w:pPr>
        <w:numPr>
          <w:ilvl w:val="0"/>
          <w:numId w:val="16"/>
        </w:numPr>
        <w:spacing w:line="288" w:lineRule="auto"/>
        <w:ind w:left="714" w:hanging="357"/>
        <w:contextualSpacing/>
        <w:rPr>
          <w:rFonts w:asciiTheme="minorHAnsi" w:hAnsiTheme="minorHAnsi" w:cstheme="minorHAnsi"/>
          <w:sz w:val="20"/>
          <w:szCs w:val="20"/>
        </w:rPr>
      </w:pPr>
      <w:r w:rsidRPr="0054620F">
        <w:rPr>
          <w:rFonts w:asciiTheme="minorHAnsi" w:hAnsiTheme="minorHAnsi" w:cstheme="minorHAnsi"/>
          <w:sz w:val="20"/>
          <w:szCs w:val="20"/>
        </w:rPr>
        <w:t xml:space="preserve">NICE Quality Standards </w:t>
      </w:r>
      <w:hyperlink r:id="rId18" w:history="1">
        <w:r w:rsidRPr="000E6FDB">
          <w:rPr>
            <w:rStyle w:val="Hyperlink"/>
            <w:rFonts w:asciiTheme="minorHAnsi" w:hAnsiTheme="minorHAnsi" w:cstheme="minorHAnsi"/>
            <w:sz w:val="20"/>
            <w:szCs w:val="20"/>
          </w:rPr>
          <w:t>https://www.nice.org.uk/guidance/qs91</w:t>
        </w:r>
      </w:hyperlink>
    </w:p>
    <w:p w14:paraId="46FC8A80" w14:textId="77777777" w:rsidR="00611EB7" w:rsidRPr="0054620F" w:rsidRDefault="00611EB7" w:rsidP="002A5608">
      <w:pPr>
        <w:numPr>
          <w:ilvl w:val="0"/>
          <w:numId w:val="16"/>
        </w:numPr>
        <w:spacing w:line="288" w:lineRule="auto"/>
        <w:ind w:left="714" w:hanging="357"/>
        <w:contextualSpacing/>
        <w:rPr>
          <w:rFonts w:asciiTheme="minorHAnsi" w:hAnsiTheme="minorHAnsi" w:cstheme="minorHAnsi"/>
          <w:sz w:val="20"/>
          <w:szCs w:val="20"/>
        </w:rPr>
      </w:pPr>
      <w:r w:rsidRPr="0054620F">
        <w:rPr>
          <w:rFonts w:asciiTheme="minorHAnsi" w:hAnsiTheme="minorHAnsi" w:cstheme="minorHAnsi"/>
          <w:sz w:val="20"/>
          <w:szCs w:val="20"/>
        </w:rPr>
        <w:t xml:space="preserve">NICE Prostate Cancer: Diagnosis &amp; Management </w:t>
      </w:r>
      <w:hyperlink r:id="rId19" w:history="1">
        <w:r w:rsidRPr="000E6FDB">
          <w:rPr>
            <w:rStyle w:val="Hyperlink"/>
            <w:rFonts w:asciiTheme="minorHAnsi" w:hAnsiTheme="minorHAnsi" w:cstheme="minorHAnsi"/>
            <w:sz w:val="20"/>
            <w:szCs w:val="20"/>
          </w:rPr>
          <w:t>https://www.nice.org.uk/guidance/ng131</w:t>
        </w:r>
      </w:hyperlink>
    </w:p>
    <w:p w14:paraId="615A1907" w14:textId="72CD340B" w:rsidR="00611EB7" w:rsidRPr="000E6FDB" w:rsidRDefault="00611EB7" w:rsidP="002A5608">
      <w:pPr>
        <w:numPr>
          <w:ilvl w:val="0"/>
          <w:numId w:val="16"/>
        </w:numPr>
        <w:spacing w:line="288" w:lineRule="auto"/>
        <w:ind w:left="714" w:hanging="357"/>
        <w:contextualSpacing/>
        <w:rPr>
          <w:rFonts w:asciiTheme="minorHAnsi" w:hAnsiTheme="minorHAnsi" w:cstheme="minorHAnsi"/>
          <w:sz w:val="20"/>
          <w:szCs w:val="20"/>
        </w:rPr>
      </w:pPr>
      <w:r w:rsidRPr="0054620F">
        <w:rPr>
          <w:rFonts w:asciiTheme="minorHAnsi" w:hAnsiTheme="minorHAnsi" w:cstheme="minorHAnsi"/>
          <w:sz w:val="20"/>
          <w:szCs w:val="20"/>
        </w:rPr>
        <w:t xml:space="preserve">NPCA Quality Improvement resources </w:t>
      </w:r>
      <w:hyperlink r:id="rId20" w:history="1">
        <w:r w:rsidRPr="000E6FDB">
          <w:rPr>
            <w:rFonts w:asciiTheme="minorHAnsi" w:hAnsiTheme="minorHAnsi" w:cstheme="minorHAnsi"/>
            <w:color w:val="0000FF" w:themeColor="hyperlink"/>
            <w:sz w:val="20"/>
            <w:szCs w:val="20"/>
            <w:u w:val="single"/>
          </w:rPr>
          <w:t>https://www.npca.org.uk/resources/quality-improvement-resources/</w:t>
        </w:r>
      </w:hyperlink>
    </w:p>
    <w:p w14:paraId="5056EC3A" w14:textId="765C2530" w:rsidR="0054620F" w:rsidRDefault="0054620F" w:rsidP="002A5608">
      <w:pPr>
        <w:numPr>
          <w:ilvl w:val="0"/>
          <w:numId w:val="16"/>
        </w:numPr>
        <w:spacing w:line="288" w:lineRule="auto"/>
        <w:ind w:left="714" w:hanging="357"/>
        <w:contextualSpacing/>
        <w:rPr>
          <w:rFonts w:asciiTheme="minorHAnsi" w:hAnsiTheme="minorHAnsi" w:cstheme="minorHAnsi"/>
          <w:sz w:val="20"/>
          <w:szCs w:val="20"/>
        </w:rPr>
      </w:pPr>
      <w:r w:rsidRPr="000E6FDB">
        <w:rPr>
          <w:rFonts w:asciiTheme="minorHAnsi" w:hAnsiTheme="minorHAnsi" w:cstheme="minorHAnsi"/>
          <w:sz w:val="20"/>
          <w:szCs w:val="20"/>
        </w:rPr>
        <w:t xml:space="preserve">Radiotherapy target volume definition and peer review, second edition RCR guidance: </w:t>
      </w:r>
      <w:hyperlink r:id="rId21" w:history="1">
        <w:r w:rsidRPr="000E6FDB">
          <w:rPr>
            <w:rStyle w:val="Hyperlink"/>
            <w:rFonts w:asciiTheme="minorHAnsi" w:hAnsiTheme="minorHAnsi" w:cstheme="minorHAnsi"/>
            <w:sz w:val="20"/>
            <w:szCs w:val="20"/>
          </w:rPr>
          <w:t>https://www.rcr.ac.uk/system/files/publication/field_publication_files/radiotherapy-peer-review-2022.pdf</w:t>
        </w:r>
      </w:hyperlink>
    </w:p>
    <w:p w14:paraId="480B9561" w14:textId="452BF63A" w:rsidR="000E6FDB" w:rsidRPr="000E6FDB" w:rsidRDefault="000E6FDB" w:rsidP="002A5608">
      <w:pPr>
        <w:numPr>
          <w:ilvl w:val="0"/>
          <w:numId w:val="16"/>
        </w:numPr>
        <w:spacing w:line="288" w:lineRule="auto"/>
        <w:ind w:left="714" w:hanging="357"/>
        <w:contextualSpacing/>
        <w:rPr>
          <w:rFonts w:asciiTheme="minorHAnsi" w:hAnsiTheme="minorHAnsi" w:cstheme="minorHAnsi"/>
          <w:sz w:val="20"/>
          <w:szCs w:val="20"/>
        </w:rPr>
      </w:pPr>
      <w:r w:rsidRPr="000E6FDB">
        <w:rPr>
          <w:rFonts w:asciiTheme="minorHAnsi" w:hAnsiTheme="minorHAnsi" w:cstheme="minorHAnsi"/>
          <w:sz w:val="20"/>
          <w:szCs w:val="20"/>
        </w:rPr>
        <w:t xml:space="preserve">Pelvic Radiation Disease Association Pelvic Radiation Disease Best Practice Pathway </w:t>
      </w:r>
      <w:hyperlink r:id="rId22" w:history="1">
        <w:r w:rsidRPr="000E6FDB">
          <w:rPr>
            <w:rStyle w:val="Hyperlink"/>
            <w:rFonts w:asciiTheme="minorHAnsi" w:hAnsiTheme="minorHAnsi" w:cstheme="minorHAnsi"/>
            <w:sz w:val="20"/>
            <w:szCs w:val="20"/>
          </w:rPr>
          <w:t>https://www.prda.org.uk/</w:t>
        </w:r>
      </w:hyperlink>
    </w:p>
    <w:p w14:paraId="1C12A4EB" w14:textId="097822CF" w:rsidR="0027114D" w:rsidRDefault="0054620F" w:rsidP="002A5608">
      <w:pPr>
        <w:numPr>
          <w:ilvl w:val="0"/>
          <w:numId w:val="16"/>
        </w:numPr>
        <w:spacing w:line="288" w:lineRule="auto"/>
        <w:ind w:left="714" w:hanging="357"/>
        <w:contextualSpacing/>
        <w:rPr>
          <w:rStyle w:val="Hyperlink"/>
          <w:rFonts w:asciiTheme="minorHAnsi" w:hAnsiTheme="minorHAnsi" w:cstheme="minorHAnsi"/>
          <w:color w:val="auto"/>
          <w:sz w:val="20"/>
          <w:szCs w:val="20"/>
          <w:u w:val="none"/>
        </w:rPr>
      </w:pPr>
      <w:r w:rsidRPr="000E6FDB">
        <w:rPr>
          <w:rFonts w:asciiTheme="minorHAnsi" w:hAnsiTheme="minorHAnsi" w:cstheme="minorHAnsi"/>
          <w:sz w:val="20"/>
          <w:szCs w:val="20"/>
        </w:rPr>
        <w:t xml:space="preserve">How to collect patient-reported outcome measures in routine cancer care: </w:t>
      </w:r>
      <w:hyperlink r:id="rId23" w:history="1">
        <w:r w:rsidRPr="000E6FDB">
          <w:rPr>
            <w:rStyle w:val="Hyperlink"/>
            <w:rFonts w:asciiTheme="minorHAnsi" w:hAnsiTheme="minorHAnsi" w:cstheme="minorHAnsi"/>
            <w:sz w:val="20"/>
            <w:szCs w:val="20"/>
          </w:rPr>
          <w:t>https://www.ipaac.eu/news-detail/en/58-patient-reported-outcome-measures-cancer-care/</w:t>
        </w:r>
      </w:hyperlink>
    </w:p>
    <w:sectPr w:rsidR="0027114D" w:rsidSect="002A5608">
      <w:type w:val="continuous"/>
      <w:pgSz w:w="16838" w:h="11906" w:orient="landscape"/>
      <w:pgMar w:top="1440" w:right="1440" w:bottom="1440" w:left="1440" w:header="708"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EF9DA" w14:textId="77777777" w:rsidR="00E03406" w:rsidRDefault="00E03406" w:rsidP="00466EE6">
      <w:pPr>
        <w:spacing w:line="240" w:lineRule="auto"/>
      </w:pPr>
      <w:r>
        <w:separator/>
      </w:r>
    </w:p>
  </w:endnote>
  <w:endnote w:type="continuationSeparator" w:id="0">
    <w:p w14:paraId="2CA5D787" w14:textId="77777777" w:rsidR="00E03406" w:rsidRDefault="00E03406" w:rsidP="00466E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874D" w14:textId="52A0DD3B" w:rsidR="002A5608" w:rsidRPr="002A5608" w:rsidRDefault="002A5608" w:rsidP="002A5608">
    <w:pPr>
      <w:pStyle w:val="Footer"/>
      <w:jc w:val="right"/>
      <w:rPr>
        <w:sz w:val="20"/>
        <w:szCs w:val="20"/>
      </w:rPr>
    </w:pPr>
    <w:r w:rsidRPr="002A5608">
      <w:rPr>
        <w:sz w:val="20"/>
        <w:szCs w:val="20"/>
      </w:rPr>
      <w:fldChar w:fldCharType="begin"/>
    </w:r>
    <w:r w:rsidRPr="002A5608">
      <w:rPr>
        <w:sz w:val="20"/>
        <w:szCs w:val="20"/>
      </w:rPr>
      <w:instrText xml:space="preserve"> PAGE  \* Arabic  \* MERGEFORMAT </w:instrText>
    </w:r>
    <w:r w:rsidRPr="002A5608">
      <w:rPr>
        <w:sz w:val="20"/>
        <w:szCs w:val="20"/>
      </w:rPr>
      <w:fldChar w:fldCharType="separate"/>
    </w:r>
    <w:r w:rsidR="00AF5892">
      <w:rPr>
        <w:noProof/>
        <w:sz w:val="20"/>
        <w:szCs w:val="20"/>
      </w:rPr>
      <w:t>1</w:t>
    </w:r>
    <w:r w:rsidRPr="002A5608">
      <w:rPr>
        <w:sz w:val="20"/>
        <w:szCs w:val="20"/>
      </w:rPr>
      <w:fldChar w:fldCharType="end"/>
    </w:r>
    <w:r w:rsidRPr="002A5608">
      <w:rPr>
        <w:sz w:val="20"/>
        <w:szCs w:val="20"/>
      </w:rPr>
      <w:t xml:space="preserve"> of </w:t>
    </w:r>
    <w:r w:rsidRPr="002A5608">
      <w:rPr>
        <w:sz w:val="20"/>
        <w:szCs w:val="20"/>
      </w:rPr>
      <w:fldChar w:fldCharType="begin"/>
    </w:r>
    <w:r w:rsidRPr="002A5608">
      <w:rPr>
        <w:sz w:val="20"/>
        <w:szCs w:val="20"/>
      </w:rPr>
      <w:instrText xml:space="preserve"> NUMPAGES  \* Arabic  \* MERGEFORMAT </w:instrText>
    </w:r>
    <w:r w:rsidRPr="002A5608">
      <w:rPr>
        <w:sz w:val="20"/>
        <w:szCs w:val="20"/>
      </w:rPr>
      <w:fldChar w:fldCharType="separate"/>
    </w:r>
    <w:r w:rsidR="00AF5892">
      <w:rPr>
        <w:noProof/>
        <w:sz w:val="20"/>
        <w:szCs w:val="20"/>
      </w:rPr>
      <w:t>4</w:t>
    </w:r>
    <w:r w:rsidRPr="002A5608">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13C16" w14:textId="77777777" w:rsidR="00E03406" w:rsidRDefault="00E03406" w:rsidP="00466EE6">
      <w:pPr>
        <w:spacing w:line="240" w:lineRule="auto"/>
      </w:pPr>
      <w:r>
        <w:separator/>
      </w:r>
    </w:p>
  </w:footnote>
  <w:footnote w:type="continuationSeparator" w:id="0">
    <w:p w14:paraId="7E3B5D97" w14:textId="77777777" w:rsidR="00E03406" w:rsidRDefault="00E03406" w:rsidP="00466E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B1D2" w14:textId="77777777" w:rsidR="00466EE6" w:rsidRDefault="00466EE6" w:rsidP="00FE37E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B6E44B"/>
    <w:multiLevelType w:val="hybridMultilevel"/>
    <w:tmpl w:val="ED6A44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42C79"/>
    <w:multiLevelType w:val="hybridMultilevel"/>
    <w:tmpl w:val="93549A8C"/>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D5C92"/>
    <w:multiLevelType w:val="hybridMultilevel"/>
    <w:tmpl w:val="A8A8BD76"/>
    <w:lvl w:ilvl="0" w:tplc="C1206B7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3B3ECF"/>
    <w:multiLevelType w:val="hybridMultilevel"/>
    <w:tmpl w:val="72B650A0"/>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A41C6"/>
    <w:multiLevelType w:val="hybridMultilevel"/>
    <w:tmpl w:val="1908A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97281"/>
    <w:multiLevelType w:val="hybridMultilevel"/>
    <w:tmpl w:val="08947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4603F"/>
    <w:multiLevelType w:val="hybridMultilevel"/>
    <w:tmpl w:val="843EA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8C38D5"/>
    <w:multiLevelType w:val="hybridMultilevel"/>
    <w:tmpl w:val="03DE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B034E"/>
    <w:multiLevelType w:val="hybridMultilevel"/>
    <w:tmpl w:val="0E72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852130"/>
    <w:multiLevelType w:val="hybridMultilevel"/>
    <w:tmpl w:val="BE5A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E227C5"/>
    <w:multiLevelType w:val="hybridMultilevel"/>
    <w:tmpl w:val="30EE8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085168"/>
    <w:multiLevelType w:val="hybridMultilevel"/>
    <w:tmpl w:val="8F80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A33833"/>
    <w:multiLevelType w:val="hybridMultilevel"/>
    <w:tmpl w:val="22AEF4C8"/>
    <w:lvl w:ilvl="0" w:tplc="2D52E8D0">
      <w:start w:val="1"/>
      <w:numFmt w:val="decimal"/>
      <w:lvlText w:val="%1"/>
      <w:lvlJc w:val="left"/>
      <w:pPr>
        <w:ind w:left="720" w:hanging="360"/>
      </w:pPr>
      <w:rPr>
        <w:rFonts w:hint="default"/>
        <w:b/>
        <w:color w:val="6B93A3"/>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3635D6"/>
    <w:multiLevelType w:val="hybridMultilevel"/>
    <w:tmpl w:val="ECF2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2A2B27"/>
    <w:multiLevelType w:val="hybridMultilevel"/>
    <w:tmpl w:val="49BADF8C"/>
    <w:lvl w:ilvl="0" w:tplc="33B048E0">
      <w:start w:val="1"/>
      <w:numFmt w:val="decimal"/>
      <w:lvlText w:val="%1"/>
      <w:lvlJc w:val="left"/>
      <w:pPr>
        <w:ind w:left="720" w:hanging="360"/>
      </w:pPr>
      <w:rPr>
        <w:rFonts w:hint="default"/>
        <w:b/>
        <w:color w:val="6B93A3"/>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4523A5"/>
    <w:multiLevelType w:val="hybridMultilevel"/>
    <w:tmpl w:val="9BEC5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4A633F"/>
    <w:multiLevelType w:val="hybridMultilevel"/>
    <w:tmpl w:val="7236E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501B13"/>
    <w:multiLevelType w:val="hybridMultilevel"/>
    <w:tmpl w:val="DC3E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A72F65"/>
    <w:multiLevelType w:val="hybridMultilevel"/>
    <w:tmpl w:val="F292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DA147C"/>
    <w:multiLevelType w:val="hybridMultilevel"/>
    <w:tmpl w:val="3BB4DDA4"/>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BD2530"/>
    <w:multiLevelType w:val="hybridMultilevel"/>
    <w:tmpl w:val="2BE4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A54283"/>
    <w:multiLevelType w:val="hybridMultilevel"/>
    <w:tmpl w:val="A4E8D8F4"/>
    <w:lvl w:ilvl="0" w:tplc="7AD6F0F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13253A"/>
    <w:multiLevelType w:val="hybridMultilevel"/>
    <w:tmpl w:val="90E2BEBC"/>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13446D"/>
    <w:multiLevelType w:val="hybridMultilevel"/>
    <w:tmpl w:val="B324E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E80024"/>
    <w:multiLevelType w:val="hybridMultilevel"/>
    <w:tmpl w:val="AB707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AF5CA5"/>
    <w:multiLevelType w:val="hybridMultilevel"/>
    <w:tmpl w:val="CCEE5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B16E47"/>
    <w:multiLevelType w:val="hybridMultilevel"/>
    <w:tmpl w:val="DC289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4732F0"/>
    <w:multiLevelType w:val="hybridMultilevel"/>
    <w:tmpl w:val="BEF8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EF616E"/>
    <w:multiLevelType w:val="hybridMultilevel"/>
    <w:tmpl w:val="29145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1064B5"/>
    <w:multiLevelType w:val="hybridMultilevel"/>
    <w:tmpl w:val="185853EE"/>
    <w:lvl w:ilvl="0" w:tplc="44EA23C2">
      <w:start w:val="1"/>
      <w:numFmt w:val="decimal"/>
      <w:lvlText w:val="%1"/>
      <w:lvlJc w:val="left"/>
      <w:pPr>
        <w:ind w:left="720" w:hanging="360"/>
      </w:pPr>
      <w:rPr>
        <w:rFonts w:hint="default"/>
        <w:b/>
        <w:color w:val="6B93A3"/>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1A6656"/>
    <w:multiLevelType w:val="hybridMultilevel"/>
    <w:tmpl w:val="843EA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487813"/>
    <w:multiLevelType w:val="hybridMultilevel"/>
    <w:tmpl w:val="A2AC1772"/>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4E2437"/>
    <w:multiLevelType w:val="hybridMultilevel"/>
    <w:tmpl w:val="9920CC5A"/>
    <w:lvl w:ilvl="0" w:tplc="E2C8B5B0">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2074A3"/>
    <w:multiLevelType w:val="hybridMultilevel"/>
    <w:tmpl w:val="A2DC6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6F5CAD"/>
    <w:multiLevelType w:val="hybridMultilevel"/>
    <w:tmpl w:val="F4363B7A"/>
    <w:lvl w:ilvl="0" w:tplc="C3C87304">
      <w:start w:val="1"/>
      <w:numFmt w:val="decimal"/>
      <w:lvlText w:val="%1"/>
      <w:lvlJc w:val="left"/>
      <w:pPr>
        <w:ind w:left="720" w:hanging="360"/>
      </w:pPr>
      <w:rPr>
        <w:rFonts w:hint="default"/>
        <w:b/>
        <w:color w:val="6B93A3"/>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60053D"/>
    <w:multiLevelType w:val="hybridMultilevel"/>
    <w:tmpl w:val="5156D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F21655"/>
    <w:multiLevelType w:val="hybridMultilevel"/>
    <w:tmpl w:val="FCA02FBA"/>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83432B"/>
    <w:multiLevelType w:val="hybridMultilevel"/>
    <w:tmpl w:val="0E482A34"/>
    <w:lvl w:ilvl="0" w:tplc="A7BC74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D8160E"/>
    <w:multiLevelType w:val="hybridMultilevel"/>
    <w:tmpl w:val="92DCA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60585E"/>
    <w:multiLevelType w:val="hybridMultilevel"/>
    <w:tmpl w:val="CF3E0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733674"/>
    <w:multiLevelType w:val="hybridMultilevel"/>
    <w:tmpl w:val="FA7ABAD2"/>
    <w:lvl w:ilvl="0" w:tplc="93EA0BFA">
      <w:start w:val="1"/>
      <w:numFmt w:val="decimal"/>
      <w:lvlText w:val="%1."/>
      <w:lvlJc w:val="left"/>
      <w:pPr>
        <w:ind w:left="720" w:hanging="360"/>
      </w:pPr>
      <w:rPr>
        <w:rFonts w:eastAsia="Times New Roman"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6B2E9A"/>
    <w:multiLevelType w:val="hybridMultilevel"/>
    <w:tmpl w:val="3EFCAF2C"/>
    <w:lvl w:ilvl="0" w:tplc="C1206B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916D14"/>
    <w:multiLevelType w:val="hybridMultilevel"/>
    <w:tmpl w:val="5D6A3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904882">
    <w:abstractNumId w:val="21"/>
  </w:num>
  <w:num w:numId="2" w16cid:durableId="1921941157">
    <w:abstractNumId w:val="39"/>
  </w:num>
  <w:num w:numId="3" w16cid:durableId="1562133236">
    <w:abstractNumId w:val="10"/>
  </w:num>
  <w:num w:numId="4" w16cid:durableId="1954629765">
    <w:abstractNumId w:val="20"/>
  </w:num>
  <w:num w:numId="5" w16cid:durableId="315690585">
    <w:abstractNumId w:val="13"/>
  </w:num>
  <w:num w:numId="6" w16cid:durableId="1734310307">
    <w:abstractNumId w:val="26"/>
  </w:num>
  <w:num w:numId="7" w16cid:durableId="1616794150">
    <w:abstractNumId w:val="24"/>
  </w:num>
  <w:num w:numId="8" w16cid:durableId="1366365988">
    <w:abstractNumId w:val="27"/>
  </w:num>
  <w:num w:numId="9" w16cid:durableId="1791240850">
    <w:abstractNumId w:val="15"/>
  </w:num>
  <w:num w:numId="10" w16cid:durableId="639002112">
    <w:abstractNumId w:val="41"/>
  </w:num>
  <w:num w:numId="11" w16cid:durableId="563175685">
    <w:abstractNumId w:val="29"/>
  </w:num>
  <w:num w:numId="12" w16cid:durableId="1829711659">
    <w:abstractNumId w:val="14"/>
  </w:num>
  <w:num w:numId="13" w16cid:durableId="1155728346">
    <w:abstractNumId w:val="34"/>
  </w:num>
  <w:num w:numId="14" w16cid:durableId="1391615090">
    <w:abstractNumId w:val="2"/>
  </w:num>
  <w:num w:numId="15" w16cid:durableId="1314488056">
    <w:abstractNumId w:val="12"/>
  </w:num>
  <w:num w:numId="16" w16cid:durableId="420417060">
    <w:abstractNumId w:val="42"/>
  </w:num>
  <w:num w:numId="17" w16cid:durableId="885798327">
    <w:abstractNumId w:val="22"/>
  </w:num>
  <w:num w:numId="18" w16cid:durableId="1229879361">
    <w:abstractNumId w:val="19"/>
  </w:num>
  <w:num w:numId="19" w16cid:durableId="989941662">
    <w:abstractNumId w:val="31"/>
  </w:num>
  <w:num w:numId="20" w16cid:durableId="1844127790">
    <w:abstractNumId w:val="36"/>
  </w:num>
  <w:num w:numId="21" w16cid:durableId="2086024036">
    <w:abstractNumId w:val="40"/>
  </w:num>
  <w:num w:numId="22" w16cid:durableId="1006829587">
    <w:abstractNumId w:val="1"/>
  </w:num>
  <w:num w:numId="23" w16cid:durableId="1292324507">
    <w:abstractNumId w:val="37"/>
  </w:num>
  <w:num w:numId="24" w16cid:durableId="121113955">
    <w:abstractNumId w:val="3"/>
  </w:num>
  <w:num w:numId="25" w16cid:durableId="1203906361">
    <w:abstractNumId w:val="6"/>
  </w:num>
  <w:num w:numId="26" w16cid:durableId="1826168005">
    <w:abstractNumId w:val="30"/>
  </w:num>
  <w:num w:numId="27" w16cid:durableId="1482235824">
    <w:abstractNumId w:val="18"/>
  </w:num>
  <w:num w:numId="28" w16cid:durableId="867640115">
    <w:abstractNumId w:val="33"/>
  </w:num>
  <w:num w:numId="29" w16cid:durableId="1423724525">
    <w:abstractNumId w:val="8"/>
  </w:num>
  <w:num w:numId="30" w16cid:durableId="1097017848">
    <w:abstractNumId w:val="0"/>
  </w:num>
  <w:num w:numId="31" w16cid:durableId="171191629">
    <w:abstractNumId w:val="38"/>
  </w:num>
  <w:num w:numId="32" w16cid:durableId="1390156032">
    <w:abstractNumId w:val="9"/>
  </w:num>
  <w:num w:numId="33" w16cid:durableId="1783190406">
    <w:abstractNumId w:val="32"/>
  </w:num>
  <w:num w:numId="34" w16cid:durableId="647439797">
    <w:abstractNumId w:val="17"/>
  </w:num>
  <w:num w:numId="35" w16cid:durableId="1164317487">
    <w:abstractNumId w:val="35"/>
  </w:num>
  <w:num w:numId="36" w16cid:durableId="919100066">
    <w:abstractNumId w:val="23"/>
  </w:num>
  <w:num w:numId="37" w16cid:durableId="1973636891">
    <w:abstractNumId w:val="5"/>
  </w:num>
  <w:num w:numId="38" w16cid:durableId="754134351">
    <w:abstractNumId w:val="4"/>
  </w:num>
  <w:num w:numId="39" w16cid:durableId="469202735">
    <w:abstractNumId w:val="11"/>
  </w:num>
  <w:num w:numId="40" w16cid:durableId="252014869">
    <w:abstractNumId w:val="16"/>
  </w:num>
  <w:num w:numId="41" w16cid:durableId="2132164221">
    <w:abstractNumId w:val="25"/>
  </w:num>
  <w:num w:numId="42" w16cid:durableId="648483664">
    <w:abstractNumId w:val="28"/>
  </w:num>
  <w:num w:numId="43" w16cid:durableId="16833148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D24"/>
    <w:rsid w:val="0003320E"/>
    <w:rsid w:val="00036D24"/>
    <w:rsid w:val="00047488"/>
    <w:rsid w:val="00052EC9"/>
    <w:rsid w:val="000678DC"/>
    <w:rsid w:val="000874D5"/>
    <w:rsid w:val="000A08A8"/>
    <w:rsid w:val="000A39B1"/>
    <w:rsid w:val="000B63E0"/>
    <w:rsid w:val="000E2D9C"/>
    <w:rsid w:val="000E6FDB"/>
    <w:rsid w:val="000F2284"/>
    <w:rsid w:val="000F58A8"/>
    <w:rsid w:val="00100762"/>
    <w:rsid w:val="00111A23"/>
    <w:rsid w:val="001434B8"/>
    <w:rsid w:val="00151D27"/>
    <w:rsid w:val="001A533D"/>
    <w:rsid w:val="001E1DAA"/>
    <w:rsid w:val="001F0C2F"/>
    <w:rsid w:val="002022D1"/>
    <w:rsid w:val="0020523E"/>
    <w:rsid w:val="00231746"/>
    <w:rsid w:val="002448E9"/>
    <w:rsid w:val="00245A11"/>
    <w:rsid w:val="002656F2"/>
    <w:rsid w:val="002657DE"/>
    <w:rsid w:val="002701C7"/>
    <w:rsid w:val="0027114D"/>
    <w:rsid w:val="00275E60"/>
    <w:rsid w:val="00291BDB"/>
    <w:rsid w:val="0029572A"/>
    <w:rsid w:val="002A41E7"/>
    <w:rsid w:val="002A5608"/>
    <w:rsid w:val="002E4F68"/>
    <w:rsid w:val="00300C73"/>
    <w:rsid w:val="003102DA"/>
    <w:rsid w:val="00317DD4"/>
    <w:rsid w:val="00335C84"/>
    <w:rsid w:val="0035264F"/>
    <w:rsid w:val="00367800"/>
    <w:rsid w:val="003835B7"/>
    <w:rsid w:val="003B033B"/>
    <w:rsid w:val="003C0983"/>
    <w:rsid w:val="003D0FF4"/>
    <w:rsid w:val="003E265B"/>
    <w:rsid w:val="003E5396"/>
    <w:rsid w:val="003E6897"/>
    <w:rsid w:val="004051C3"/>
    <w:rsid w:val="00424694"/>
    <w:rsid w:val="004341CE"/>
    <w:rsid w:val="00460288"/>
    <w:rsid w:val="00466EE6"/>
    <w:rsid w:val="004833F5"/>
    <w:rsid w:val="00497CB7"/>
    <w:rsid w:val="004A5285"/>
    <w:rsid w:val="004C230E"/>
    <w:rsid w:val="004E132B"/>
    <w:rsid w:val="004E59C2"/>
    <w:rsid w:val="00501A5F"/>
    <w:rsid w:val="005114CE"/>
    <w:rsid w:val="00517689"/>
    <w:rsid w:val="00524311"/>
    <w:rsid w:val="00541377"/>
    <w:rsid w:val="00545D9D"/>
    <w:rsid w:val="0054620F"/>
    <w:rsid w:val="00547C69"/>
    <w:rsid w:val="00587C55"/>
    <w:rsid w:val="00596DAC"/>
    <w:rsid w:val="005B0FBB"/>
    <w:rsid w:val="005B3888"/>
    <w:rsid w:val="00611EB7"/>
    <w:rsid w:val="00617105"/>
    <w:rsid w:val="00623442"/>
    <w:rsid w:val="00631063"/>
    <w:rsid w:val="0065353B"/>
    <w:rsid w:val="006B5440"/>
    <w:rsid w:val="006D3E5E"/>
    <w:rsid w:val="006E33A9"/>
    <w:rsid w:val="00701DB7"/>
    <w:rsid w:val="00710ACC"/>
    <w:rsid w:val="00724251"/>
    <w:rsid w:val="00755E5E"/>
    <w:rsid w:val="00760FE9"/>
    <w:rsid w:val="00764793"/>
    <w:rsid w:val="00771922"/>
    <w:rsid w:val="007833E2"/>
    <w:rsid w:val="007A225D"/>
    <w:rsid w:val="007B2BD1"/>
    <w:rsid w:val="00830AFD"/>
    <w:rsid w:val="00833271"/>
    <w:rsid w:val="008531C2"/>
    <w:rsid w:val="008607BF"/>
    <w:rsid w:val="008804A8"/>
    <w:rsid w:val="00881DCA"/>
    <w:rsid w:val="00891FB4"/>
    <w:rsid w:val="00896685"/>
    <w:rsid w:val="008A6EBA"/>
    <w:rsid w:val="008F0F2D"/>
    <w:rsid w:val="00956C42"/>
    <w:rsid w:val="009712B1"/>
    <w:rsid w:val="00982583"/>
    <w:rsid w:val="009C1439"/>
    <w:rsid w:val="009D08EE"/>
    <w:rsid w:val="00A123CF"/>
    <w:rsid w:val="00A22B66"/>
    <w:rsid w:val="00A30366"/>
    <w:rsid w:val="00A37C0E"/>
    <w:rsid w:val="00A87A65"/>
    <w:rsid w:val="00AA10B2"/>
    <w:rsid w:val="00AA76D6"/>
    <w:rsid w:val="00AC61C4"/>
    <w:rsid w:val="00AF56F6"/>
    <w:rsid w:val="00AF5892"/>
    <w:rsid w:val="00B505F6"/>
    <w:rsid w:val="00B62F11"/>
    <w:rsid w:val="00BB3EDD"/>
    <w:rsid w:val="00BE01F5"/>
    <w:rsid w:val="00C22F3F"/>
    <w:rsid w:val="00C32483"/>
    <w:rsid w:val="00C43DA8"/>
    <w:rsid w:val="00C67C63"/>
    <w:rsid w:val="00CB7367"/>
    <w:rsid w:val="00CC31D8"/>
    <w:rsid w:val="00CD63A5"/>
    <w:rsid w:val="00D0088E"/>
    <w:rsid w:val="00D235FC"/>
    <w:rsid w:val="00D51076"/>
    <w:rsid w:val="00D64343"/>
    <w:rsid w:val="00DA111B"/>
    <w:rsid w:val="00DA7535"/>
    <w:rsid w:val="00DA79CD"/>
    <w:rsid w:val="00DA7EE9"/>
    <w:rsid w:val="00DD3465"/>
    <w:rsid w:val="00DD3BF7"/>
    <w:rsid w:val="00DE7993"/>
    <w:rsid w:val="00E03406"/>
    <w:rsid w:val="00E249A1"/>
    <w:rsid w:val="00E26F56"/>
    <w:rsid w:val="00E47E96"/>
    <w:rsid w:val="00E66CAD"/>
    <w:rsid w:val="00E76FD7"/>
    <w:rsid w:val="00E91F1F"/>
    <w:rsid w:val="00F2696B"/>
    <w:rsid w:val="00F468CC"/>
    <w:rsid w:val="00F67593"/>
    <w:rsid w:val="00F75A98"/>
    <w:rsid w:val="00F93329"/>
    <w:rsid w:val="00FA2BA9"/>
    <w:rsid w:val="00FE3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6B6EB2"/>
  <w15:chartTrackingRefBased/>
  <w15:docId w15:val="{23377057-344F-4CC5-8D45-0CB100AF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CS Normal"/>
    <w:qFormat/>
    <w:rsid w:val="005B0FBB"/>
    <w:rPr>
      <w:rFonts w:ascii="Arial" w:hAnsi="Arial"/>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3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123C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245A11"/>
    <w:pPr>
      <w:autoSpaceDE w:val="0"/>
      <w:autoSpaceDN w:val="0"/>
      <w:adjustRightInd w:val="0"/>
      <w:spacing w:line="240" w:lineRule="auto"/>
    </w:pPr>
    <w:rPr>
      <w:rFonts w:ascii="Calibri" w:hAnsi="Calibri" w:cs="Calibri"/>
      <w:color w:val="000000"/>
      <w:sz w:val="24"/>
      <w:szCs w:val="24"/>
    </w:rPr>
  </w:style>
  <w:style w:type="paragraph" w:styleId="ListParagraph">
    <w:name w:val="List Paragraph"/>
    <w:basedOn w:val="Normal"/>
    <w:link w:val="ListParagraphChar"/>
    <w:uiPriority w:val="34"/>
    <w:qFormat/>
    <w:rsid w:val="00245A11"/>
    <w:pPr>
      <w:ind w:left="720"/>
      <w:contextualSpacing/>
    </w:pPr>
  </w:style>
  <w:style w:type="paragraph" w:styleId="Header">
    <w:name w:val="header"/>
    <w:basedOn w:val="Normal"/>
    <w:link w:val="HeaderChar"/>
    <w:uiPriority w:val="99"/>
    <w:unhideWhenUsed/>
    <w:rsid w:val="00466EE6"/>
    <w:pPr>
      <w:tabs>
        <w:tab w:val="center" w:pos="4513"/>
        <w:tab w:val="right" w:pos="9026"/>
      </w:tabs>
      <w:spacing w:line="240" w:lineRule="auto"/>
    </w:pPr>
  </w:style>
  <w:style w:type="character" w:customStyle="1" w:styleId="HeaderChar">
    <w:name w:val="Header Char"/>
    <w:basedOn w:val="DefaultParagraphFont"/>
    <w:link w:val="Header"/>
    <w:uiPriority w:val="99"/>
    <w:rsid w:val="00466EE6"/>
    <w:rPr>
      <w:rFonts w:ascii="Arial" w:hAnsi="Arial"/>
    </w:rPr>
  </w:style>
  <w:style w:type="paragraph" w:styleId="Footer">
    <w:name w:val="footer"/>
    <w:basedOn w:val="Normal"/>
    <w:link w:val="FooterChar"/>
    <w:uiPriority w:val="99"/>
    <w:unhideWhenUsed/>
    <w:rsid w:val="00466EE6"/>
    <w:pPr>
      <w:tabs>
        <w:tab w:val="center" w:pos="4513"/>
        <w:tab w:val="right" w:pos="9026"/>
      </w:tabs>
      <w:spacing w:line="240" w:lineRule="auto"/>
    </w:pPr>
  </w:style>
  <w:style w:type="character" w:customStyle="1" w:styleId="FooterChar">
    <w:name w:val="Footer Char"/>
    <w:basedOn w:val="DefaultParagraphFont"/>
    <w:link w:val="Footer"/>
    <w:uiPriority w:val="99"/>
    <w:rsid w:val="00466EE6"/>
    <w:rPr>
      <w:rFonts w:ascii="Arial" w:hAnsi="Arial"/>
    </w:rPr>
  </w:style>
  <w:style w:type="paragraph" w:styleId="FootnoteText">
    <w:name w:val="footnote text"/>
    <w:basedOn w:val="Normal"/>
    <w:link w:val="FootnoteTextChar"/>
    <w:uiPriority w:val="99"/>
    <w:semiHidden/>
    <w:unhideWhenUsed/>
    <w:rsid w:val="002A41E7"/>
    <w:pPr>
      <w:spacing w:line="240" w:lineRule="auto"/>
    </w:pPr>
    <w:rPr>
      <w:sz w:val="20"/>
      <w:szCs w:val="20"/>
    </w:rPr>
  </w:style>
  <w:style w:type="character" w:customStyle="1" w:styleId="FootnoteTextChar">
    <w:name w:val="Footnote Text Char"/>
    <w:basedOn w:val="DefaultParagraphFont"/>
    <w:link w:val="FootnoteText"/>
    <w:uiPriority w:val="99"/>
    <w:semiHidden/>
    <w:rsid w:val="002A41E7"/>
    <w:rPr>
      <w:rFonts w:ascii="Arial" w:hAnsi="Arial"/>
      <w:sz w:val="20"/>
      <w:szCs w:val="20"/>
    </w:rPr>
  </w:style>
  <w:style w:type="character" w:styleId="FootnoteReference">
    <w:name w:val="footnote reference"/>
    <w:basedOn w:val="DefaultParagraphFont"/>
    <w:uiPriority w:val="99"/>
    <w:semiHidden/>
    <w:unhideWhenUsed/>
    <w:rsid w:val="002A41E7"/>
    <w:rPr>
      <w:vertAlign w:val="superscript"/>
    </w:rPr>
  </w:style>
  <w:style w:type="character" w:styleId="Hyperlink">
    <w:name w:val="Hyperlink"/>
    <w:basedOn w:val="DefaultParagraphFont"/>
    <w:uiPriority w:val="99"/>
    <w:unhideWhenUsed/>
    <w:rsid w:val="002A41E7"/>
    <w:rPr>
      <w:color w:val="0000FF" w:themeColor="hyperlink"/>
      <w:u w:val="single"/>
    </w:rPr>
  </w:style>
  <w:style w:type="paragraph" w:styleId="BalloonText">
    <w:name w:val="Balloon Text"/>
    <w:basedOn w:val="Normal"/>
    <w:link w:val="BalloonTextChar"/>
    <w:uiPriority w:val="99"/>
    <w:semiHidden/>
    <w:unhideWhenUsed/>
    <w:rsid w:val="004A52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285"/>
    <w:rPr>
      <w:rFonts w:ascii="Segoe UI" w:hAnsi="Segoe UI" w:cs="Segoe UI"/>
      <w:sz w:val="18"/>
      <w:szCs w:val="18"/>
    </w:rPr>
  </w:style>
  <w:style w:type="paragraph" w:styleId="CommentText">
    <w:name w:val="annotation text"/>
    <w:basedOn w:val="Normal"/>
    <w:link w:val="CommentTextChar"/>
    <w:uiPriority w:val="99"/>
    <w:unhideWhenUsed/>
    <w:rsid w:val="00052EC9"/>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052EC9"/>
    <w:rPr>
      <w:sz w:val="20"/>
      <w:szCs w:val="20"/>
    </w:rPr>
  </w:style>
  <w:style w:type="character" w:customStyle="1" w:styleId="paragraph-number">
    <w:name w:val="paragraph-number"/>
    <w:basedOn w:val="DefaultParagraphFont"/>
    <w:rsid w:val="00052EC9"/>
  </w:style>
  <w:style w:type="character" w:customStyle="1" w:styleId="ListParagraphChar">
    <w:name w:val="List Paragraph Char"/>
    <w:basedOn w:val="DefaultParagraphFont"/>
    <w:link w:val="ListParagraph"/>
    <w:uiPriority w:val="34"/>
    <w:rsid w:val="00052EC9"/>
    <w:rPr>
      <w:rFonts w:ascii="Arial" w:hAnsi="Arial"/>
    </w:rPr>
  </w:style>
  <w:style w:type="paragraph" w:styleId="EndnoteText">
    <w:name w:val="endnote text"/>
    <w:basedOn w:val="Normal"/>
    <w:link w:val="EndnoteTextChar"/>
    <w:uiPriority w:val="99"/>
    <w:semiHidden/>
    <w:unhideWhenUsed/>
    <w:rsid w:val="00956C42"/>
    <w:pPr>
      <w:spacing w:line="240" w:lineRule="auto"/>
    </w:pPr>
    <w:rPr>
      <w:sz w:val="20"/>
      <w:szCs w:val="20"/>
    </w:rPr>
  </w:style>
  <w:style w:type="character" w:customStyle="1" w:styleId="EndnoteTextChar">
    <w:name w:val="Endnote Text Char"/>
    <w:basedOn w:val="DefaultParagraphFont"/>
    <w:link w:val="EndnoteText"/>
    <w:uiPriority w:val="99"/>
    <w:semiHidden/>
    <w:rsid w:val="00956C42"/>
    <w:rPr>
      <w:rFonts w:ascii="Arial" w:hAnsi="Arial"/>
      <w:sz w:val="20"/>
      <w:szCs w:val="20"/>
    </w:rPr>
  </w:style>
  <w:style w:type="character" w:styleId="EndnoteReference">
    <w:name w:val="endnote reference"/>
    <w:basedOn w:val="DefaultParagraphFont"/>
    <w:uiPriority w:val="99"/>
    <w:semiHidden/>
    <w:unhideWhenUsed/>
    <w:rsid w:val="00956C42"/>
    <w:rPr>
      <w:vertAlign w:val="superscript"/>
    </w:rPr>
  </w:style>
  <w:style w:type="paragraph" w:styleId="Revision">
    <w:name w:val="Revision"/>
    <w:hidden/>
    <w:uiPriority w:val="99"/>
    <w:semiHidden/>
    <w:rsid w:val="00771922"/>
    <w:pPr>
      <w:spacing w:line="240" w:lineRule="auto"/>
    </w:pPr>
    <w:rPr>
      <w:rFonts w:ascii="Arial" w:hAnsi="Arial"/>
    </w:rPr>
  </w:style>
  <w:style w:type="character" w:styleId="CommentReference">
    <w:name w:val="annotation reference"/>
    <w:basedOn w:val="DefaultParagraphFont"/>
    <w:uiPriority w:val="99"/>
    <w:semiHidden/>
    <w:unhideWhenUsed/>
    <w:rsid w:val="00771922"/>
    <w:rPr>
      <w:sz w:val="16"/>
      <w:szCs w:val="16"/>
    </w:rPr>
  </w:style>
  <w:style w:type="paragraph" w:styleId="CommentSubject">
    <w:name w:val="annotation subject"/>
    <w:basedOn w:val="CommentText"/>
    <w:next w:val="CommentText"/>
    <w:link w:val="CommentSubjectChar"/>
    <w:uiPriority w:val="99"/>
    <w:semiHidden/>
    <w:unhideWhenUsed/>
    <w:rsid w:val="00771922"/>
    <w:pPr>
      <w:spacing w:after="0"/>
    </w:pPr>
    <w:rPr>
      <w:rFonts w:ascii="Arial" w:hAnsi="Arial"/>
      <w:b/>
      <w:bCs/>
    </w:rPr>
  </w:style>
  <w:style w:type="character" w:customStyle="1" w:styleId="CommentSubjectChar">
    <w:name w:val="Comment Subject Char"/>
    <w:basedOn w:val="CommentTextChar"/>
    <w:link w:val="CommentSubject"/>
    <w:uiPriority w:val="99"/>
    <w:semiHidden/>
    <w:rsid w:val="00771922"/>
    <w:rPr>
      <w:rFonts w:ascii="Arial" w:hAnsi="Arial"/>
      <w:b/>
      <w:bCs/>
      <w:sz w:val="20"/>
      <w:szCs w:val="20"/>
    </w:rPr>
  </w:style>
  <w:style w:type="character" w:styleId="UnresolvedMention">
    <w:name w:val="Unresolved Mention"/>
    <w:basedOn w:val="DefaultParagraphFont"/>
    <w:uiPriority w:val="99"/>
    <w:semiHidden/>
    <w:unhideWhenUsed/>
    <w:rsid w:val="00AF5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nice.org.uk/guidance/qs91" TargetMode="External"/><Relationship Id="rId3" Type="http://schemas.openxmlformats.org/officeDocument/2006/relationships/customXml" Target="../customXml/item3.xml"/><Relationship Id="rId21" Type="http://schemas.openxmlformats.org/officeDocument/2006/relationships/hyperlink" Target="https://www.rcr.ac.uk/system/files/publication/field_publication_files/radiotherapy-peer-review-2022.pdf" TargetMode="External"/><Relationship Id="rId7" Type="http://schemas.openxmlformats.org/officeDocument/2006/relationships/settings" Target="settings.xml"/><Relationship Id="rId12" Type="http://schemas.openxmlformats.org/officeDocument/2006/relationships/image" Target="cid:image001.jpg@01DB5144.6D59CFB0" TargetMode="External"/><Relationship Id="rId17" Type="http://schemas.openxmlformats.org/officeDocument/2006/relationships/hyperlink" Target="https://www.npca.org.uk/provider-resul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pca@rcseng.ac.uk" TargetMode="External"/><Relationship Id="rId20" Type="http://schemas.openxmlformats.org/officeDocument/2006/relationships/hyperlink" Target="https://www.npca.org.uk/resources/quality-improvement-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pca.org.uk/provider-results/" TargetMode="External"/><Relationship Id="rId23" Type="http://schemas.openxmlformats.org/officeDocument/2006/relationships/hyperlink" Target="https://www.ipaac.eu/news-detail/en/58-patient-reported-outcome-measures-cancer-care/" TargetMode="External"/><Relationship Id="rId10" Type="http://schemas.openxmlformats.org/officeDocument/2006/relationships/endnotes" Target="endnotes.xml"/><Relationship Id="rId19" Type="http://schemas.openxmlformats.org/officeDocument/2006/relationships/hyperlink" Target="https://www.nice.org.uk/guidance/ng13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prd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EA6E985F2A194C957E052B0A786985" ma:contentTypeVersion="18" ma:contentTypeDescription="Create a new document." ma:contentTypeScope="" ma:versionID="f63f6c4370b2ab84bcee4d70880cb0fc">
  <xsd:schema xmlns:xsd="http://www.w3.org/2001/XMLSchema" xmlns:xs="http://www.w3.org/2001/XMLSchema" xmlns:p="http://schemas.microsoft.com/office/2006/metadata/properties" xmlns:ns3="272093c6-e384-4683-ae42-0959283761d5" xmlns:ns4="6724524b-9bd1-41d0-84e3-434ace9b96e4" targetNamespace="http://schemas.microsoft.com/office/2006/metadata/properties" ma:root="true" ma:fieldsID="badc304f6346435a451b96dc6ed5aecc" ns3:_="" ns4:_="">
    <xsd:import namespace="272093c6-e384-4683-ae42-0959283761d5"/>
    <xsd:import namespace="6724524b-9bd1-41d0-84e3-434ace9b96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093c6-e384-4683-ae42-0959283761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24524b-9bd1-41d0-84e3-434ace9b96e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72093c6-e384-4683-ae42-0959283761d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0008A-A4BC-4584-8F66-B96D62654033}">
  <ds:schemaRefs>
    <ds:schemaRef ds:uri="http://schemas.microsoft.com/sharepoint/v3/contenttype/forms"/>
  </ds:schemaRefs>
</ds:datastoreItem>
</file>

<file path=customXml/itemProps2.xml><?xml version="1.0" encoding="utf-8"?>
<ds:datastoreItem xmlns:ds="http://schemas.openxmlformats.org/officeDocument/2006/customXml" ds:itemID="{FDCC4EE1-A85F-4089-9B37-9BC787D79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093c6-e384-4683-ae42-0959283761d5"/>
    <ds:schemaRef ds:uri="6724524b-9bd1-41d0-84e3-434ace9b9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ED38A-782A-492A-A0BD-5A4AB0210905}">
  <ds:schemaRefs>
    <ds:schemaRef ds:uri="http://schemas.microsoft.com/office/2006/documentManagement/types"/>
    <ds:schemaRef ds:uri="http://www.w3.org/XML/1998/namespace"/>
    <ds:schemaRef ds:uri="http://purl.org/dc/dcmitype/"/>
    <ds:schemaRef ds:uri="http://purl.org/dc/terms/"/>
    <ds:schemaRef ds:uri="6724524b-9bd1-41d0-84e3-434ace9b96e4"/>
    <ds:schemaRef ds:uri="272093c6-e384-4683-ae42-0959283761d5"/>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74C33E05-6F3A-42E6-9313-A398ADC29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Parry, Matthew</dc:creator>
  <cp:keywords/>
  <dc:description/>
  <cp:lastModifiedBy>Marina Parry</cp:lastModifiedBy>
  <cp:revision>7</cp:revision>
  <cp:lastPrinted>2025-01-07T16:22:00Z</cp:lastPrinted>
  <dcterms:created xsi:type="dcterms:W3CDTF">2025-01-06T14:06:00Z</dcterms:created>
  <dcterms:modified xsi:type="dcterms:W3CDTF">2025-01-07T16:22:00Z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0x01010091EA6E985F2A194C957E052B0A786985</vt:lpwstr>
  </property>
</Properties>
</file>