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34E09" w14:textId="77777777" w:rsidR="00A66ECC" w:rsidRPr="00D967E5" w:rsidRDefault="00A66ECC" w:rsidP="00B57B70">
      <w:pPr>
        <w:spacing w:line="240" w:lineRule="auto"/>
        <w:rPr>
          <w:rFonts w:asciiTheme="minorHAnsi" w:eastAsia="Times New Roman" w:hAnsiTheme="minorHAnsi" w:cstheme="minorHAnsi"/>
          <w:sz w:val="24"/>
          <w:szCs w:val="24"/>
          <w:lang w:eastAsia="en-GB"/>
        </w:rPr>
      </w:pPr>
      <w:bookmarkStart w:id="0" w:name="_Hlk125466930"/>
      <w:bookmarkEnd w:id="0"/>
    </w:p>
    <w:p w14:paraId="6FB20D2F" w14:textId="51E2BC4B" w:rsidR="00A66ECC" w:rsidRPr="00D967E5" w:rsidRDefault="001D2CE7" w:rsidP="001D2CE7">
      <w:pPr>
        <w:spacing w:line="240" w:lineRule="auto"/>
        <w:jc w:val="right"/>
        <w:rPr>
          <w:rFonts w:asciiTheme="minorHAnsi" w:eastAsia="Times New Roman" w:hAnsiTheme="minorHAnsi" w:cstheme="minorHAnsi"/>
          <w:sz w:val="24"/>
          <w:szCs w:val="24"/>
          <w:lang w:eastAsia="en-GB"/>
        </w:rPr>
      </w:pPr>
      <w:r w:rsidRPr="00D967E5">
        <w:rPr>
          <w:rFonts w:asciiTheme="minorHAnsi" w:hAnsiTheme="minorHAnsi" w:cstheme="minorHAnsi"/>
          <w:noProof/>
        </w:rPr>
        <w:drawing>
          <wp:inline distT="0" distB="0" distL="0" distR="0" wp14:anchorId="025E6B42" wp14:editId="5BDDB48C">
            <wp:extent cx="2987040" cy="1115568"/>
            <wp:effectExtent l="0" t="0" r="3810" b="8890"/>
            <wp:docPr id="1342744053" name="Picture 1" descr="A logo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744053" name="Picture 1" descr="A logo with blue and black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7040" cy="1115568"/>
                    </a:xfrm>
                    <a:prstGeom prst="rect">
                      <a:avLst/>
                    </a:prstGeom>
                  </pic:spPr>
                </pic:pic>
              </a:graphicData>
            </a:graphic>
          </wp:inline>
        </w:drawing>
      </w:r>
    </w:p>
    <w:p w14:paraId="3FA9A01E" w14:textId="77777777" w:rsidR="00A66ECC" w:rsidRPr="00D967E5" w:rsidRDefault="00A66ECC" w:rsidP="00B57B70">
      <w:pPr>
        <w:spacing w:line="240" w:lineRule="auto"/>
        <w:rPr>
          <w:rFonts w:asciiTheme="minorHAnsi" w:eastAsia="Times New Roman" w:hAnsiTheme="minorHAnsi" w:cstheme="minorHAnsi"/>
          <w:sz w:val="24"/>
          <w:szCs w:val="24"/>
          <w:lang w:eastAsia="en-GB"/>
        </w:rPr>
      </w:pPr>
    </w:p>
    <w:p w14:paraId="1A547C1F" w14:textId="307CAD3C" w:rsidR="00052EC9" w:rsidRPr="00D967E5" w:rsidRDefault="00052EC9" w:rsidP="00B57B70">
      <w:pPr>
        <w:spacing w:line="240" w:lineRule="auto"/>
        <w:rPr>
          <w:rFonts w:asciiTheme="minorHAnsi" w:eastAsia="Times New Roman" w:hAnsiTheme="minorHAnsi" w:cstheme="minorHAnsi"/>
          <w:sz w:val="24"/>
          <w:szCs w:val="24"/>
          <w:lang w:eastAsia="en-GB"/>
        </w:rPr>
      </w:pPr>
    </w:p>
    <w:tbl>
      <w:tblPr>
        <w:tblStyle w:val="GridTable1Light-Accent3"/>
        <w:tblW w:w="13937"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7006"/>
        <w:gridCol w:w="6931"/>
      </w:tblGrid>
      <w:tr w:rsidR="00052EC9" w:rsidRPr="00D967E5" w14:paraId="14EE66BF" w14:textId="77777777" w:rsidTr="001D2CE7">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auto"/>
            <w:gridSpan w:val="2"/>
            <w:tcBorders>
              <w:bottom w:val="none" w:sz="0" w:space="0" w:color="auto"/>
            </w:tcBorders>
            <w:shd w:val="clear" w:color="auto" w:fill="D3F1F4"/>
          </w:tcPr>
          <w:p w14:paraId="362A6EEE" w14:textId="333567B2" w:rsidR="00052EC9" w:rsidRPr="00D967E5" w:rsidRDefault="00052EC9" w:rsidP="00736716">
            <w:pPr>
              <w:jc w:val="center"/>
              <w:rPr>
                <w:rFonts w:asciiTheme="minorHAnsi" w:hAnsiTheme="minorHAnsi" w:cstheme="minorHAnsi"/>
                <w:b w:val="0"/>
                <w:sz w:val="32"/>
                <w:szCs w:val="32"/>
              </w:rPr>
            </w:pPr>
            <w:r w:rsidRPr="00D967E5">
              <w:rPr>
                <w:rFonts w:asciiTheme="minorHAnsi" w:hAnsiTheme="minorHAnsi" w:cstheme="minorHAnsi"/>
                <w:sz w:val="32"/>
                <w:szCs w:val="32"/>
              </w:rPr>
              <w:t>Local Act</w:t>
            </w:r>
            <w:r w:rsidR="003E5396" w:rsidRPr="00D967E5">
              <w:rPr>
                <w:rFonts w:asciiTheme="minorHAnsi" w:hAnsiTheme="minorHAnsi" w:cstheme="minorHAnsi"/>
                <w:sz w:val="32"/>
                <w:szCs w:val="32"/>
              </w:rPr>
              <w:t xml:space="preserve">ion Plan for </w:t>
            </w:r>
            <w:r w:rsidR="006E402C" w:rsidRPr="00D967E5">
              <w:rPr>
                <w:rFonts w:asciiTheme="minorHAnsi" w:hAnsiTheme="minorHAnsi" w:cstheme="minorHAnsi"/>
                <w:sz w:val="32"/>
                <w:szCs w:val="32"/>
              </w:rPr>
              <w:t>adoption of</w:t>
            </w:r>
            <w:r w:rsidR="003E5396" w:rsidRPr="00D967E5">
              <w:rPr>
                <w:rFonts w:asciiTheme="minorHAnsi" w:hAnsiTheme="minorHAnsi" w:cstheme="minorHAnsi"/>
                <w:sz w:val="32"/>
                <w:szCs w:val="32"/>
              </w:rPr>
              <w:t xml:space="preserve"> N</w:t>
            </w:r>
            <w:r w:rsidR="005B25F4" w:rsidRPr="00D967E5">
              <w:rPr>
                <w:rFonts w:asciiTheme="minorHAnsi" w:hAnsiTheme="minorHAnsi" w:cstheme="minorHAnsi"/>
                <w:sz w:val="32"/>
                <w:szCs w:val="32"/>
              </w:rPr>
              <w:t>AoPri</w:t>
            </w:r>
            <w:r w:rsidR="003E5396" w:rsidRPr="00D967E5">
              <w:rPr>
                <w:rFonts w:asciiTheme="minorHAnsi" w:hAnsiTheme="minorHAnsi" w:cstheme="minorHAnsi"/>
                <w:sz w:val="32"/>
                <w:szCs w:val="32"/>
              </w:rPr>
              <w:t xml:space="preserve"> </w:t>
            </w:r>
            <w:r w:rsidR="00F34447" w:rsidRPr="00D967E5">
              <w:rPr>
                <w:rFonts w:asciiTheme="minorHAnsi" w:hAnsiTheme="minorHAnsi" w:cstheme="minorHAnsi"/>
                <w:sz w:val="32"/>
                <w:szCs w:val="32"/>
              </w:rPr>
              <w:t>State of the Nation Report</w:t>
            </w:r>
            <w:r w:rsidR="00B41095" w:rsidRPr="00D967E5">
              <w:rPr>
                <w:rFonts w:asciiTheme="minorHAnsi" w:hAnsiTheme="minorHAnsi" w:cstheme="minorHAnsi"/>
                <w:sz w:val="32"/>
                <w:szCs w:val="32"/>
              </w:rPr>
              <w:t xml:space="preserve"> 202</w:t>
            </w:r>
            <w:r w:rsidR="00272ABE">
              <w:rPr>
                <w:rFonts w:asciiTheme="minorHAnsi" w:hAnsiTheme="minorHAnsi" w:cstheme="minorHAnsi"/>
                <w:sz w:val="32"/>
                <w:szCs w:val="32"/>
              </w:rPr>
              <w:t>5</w:t>
            </w:r>
            <w:r w:rsidR="007A34EE" w:rsidRPr="00D967E5">
              <w:rPr>
                <w:rFonts w:asciiTheme="minorHAnsi" w:hAnsiTheme="minorHAnsi" w:cstheme="minorHAnsi"/>
                <w:sz w:val="32"/>
                <w:szCs w:val="32"/>
              </w:rPr>
              <w:t xml:space="preserve"> Recommendations</w:t>
            </w:r>
          </w:p>
        </w:tc>
      </w:tr>
      <w:tr w:rsidR="00052EC9" w:rsidRPr="00D967E5" w14:paraId="280676DF" w14:textId="77777777" w:rsidTr="000B2D3E">
        <w:trPr>
          <w:trHeight w:val="259"/>
        </w:trPr>
        <w:tc>
          <w:tcPr>
            <w:cnfStyle w:val="001000000000" w:firstRow="0" w:lastRow="0" w:firstColumn="1" w:lastColumn="0" w:oddVBand="0" w:evenVBand="0" w:oddHBand="0" w:evenHBand="0" w:firstRowFirstColumn="0" w:firstRowLastColumn="0" w:lastRowFirstColumn="0" w:lastRowLastColumn="0"/>
            <w:tcW w:w="13937" w:type="dxa"/>
            <w:gridSpan w:val="2"/>
          </w:tcPr>
          <w:p w14:paraId="18E86F67" w14:textId="77777777" w:rsidR="00052EC9" w:rsidRPr="00D967E5" w:rsidRDefault="00052EC9" w:rsidP="00052EC9">
            <w:pPr>
              <w:rPr>
                <w:rFonts w:asciiTheme="minorHAnsi" w:hAnsiTheme="minorHAnsi" w:cstheme="minorHAnsi"/>
                <w:b w:val="0"/>
                <w:sz w:val="24"/>
              </w:rPr>
            </w:pPr>
            <w:r w:rsidRPr="00D967E5">
              <w:rPr>
                <w:rFonts w:asciiTheme="minorHAnsi" w:hAnsiTheme="minorHAnsi" w:cstheme="minorHAnsi"/>
                <w:sz w:val="24"/>
              </w:rPr>
              <w:t>The provider should complete the following details to allow for ease of review</w:t>
            </w:r>
          </w:p>
        </w:tc>
      </w:tr>
      <w:tr w:rsidR="00052EC9" w:rsidRPr="00D967E5" w14:paraId="6454A173" w14:textId="77777777" w:rsidTr="000B2D3E">
        <w:trPr>
          <w:trHeight w:val="138"/>
        </w:trPr>
        <w:tc>
          <w:tcPr>
            <w:cnfStyle w:val="001000000000" w:firstRow="0" w:lastRow="0" w:firstColumn="1" w:lastColumn="0" w:oddVBand="0" w:evenVBand="0" w:oddHBand="0" w:evenHBand="0" w:firstRowFirstColumn="0" w:firstRowLastColumn="0" w:lastRowFirstColumn="0" w:lastRowLastColumn="0"/>
            <w:tcW w:w="7006" w:type="dxa"/>
          </w:tcPr>
          <w:p w14:paraId="1B0B022F" w14:textId="77777777" w:rsidR="00052EC9" w:rsidRPr="00D967E5" w:rsidRDefault="00052EC9" w:rsidP="00052EC9">
            <w:pPr>
              <w:rPr>
                <w:rFonts w:asciiTheme="minorHAnsi" w:hAnsiTheme="minorHAnsi" w:cstheme="minorHAnsi"/>
                <w:b w:val="0"/>
                <w:sz w:val="28"/>
              </w:rPr>
            </w:pPr>
            <w:r w:rsidRPr="00D967E5">
              <w:rPr>
                <w:rFonts w:asciiTheme="minorHAnsi" w:eastAsia="Times New Roman" w:hAnsiTheme="minorHAnsi" w:cstheme="minorHAnsi"/>
                <w:sz w:val="28"/>
              </w:rPr>
              <w:t xml:space="preserve">Audit title &amp; aim: </w:t>
            </w:r>
          </w:p>
        </w:tc>
        <w:tc>
          <w:tcPr>
            <w:tcW w:w="6930" w:type="dxa"/>
          </w:tcPr>
          <w:p w14:paraId="3D0783B6" w14:textId="47BC4949" w:rsidR="00052EC9" w:rsidRPr="00BA735E" w:rsidRDefault="00052EC9" w:rsidP="00052E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4"/>
              </w:rPr>
            </w:pPr>
            <w:r w:rsidRPr="00D967E5">
              <w:rPr>
                <w:rFonts w:asciiTheme="minorHAnsi" w:hAnsiTheme="minorHAnsi" w:cstheme="minorHAnsi"/>
                <w:sz w:val="24"/>
              </w:rPr>
              <w:t xml:space="preserve">National </w:t>
            </w:r>
            <w:r w:rsidR="005B25F4" w:rsidRPr="00D967E5">
              <w:rPr>
                <w:rFonts w:asciiTheme="minorHAnsi" w:hAnsiTheme="minorHAnsi" w:cstheme="minorHAnsi"/>
                <w:sz w:val="24"/>
              </w:rPr>
              <w:t xml:space="preserve">Audit of Primary Breast Cancer - </w:t>
            </w:r>
            <w:r w:rsidR="005B25F4" w:rsidRPr="00D967E5">
              <w:rPr>
                <w:rFonts w:asciiTheme="minorHAnsi" w:hAnsiTheme="minorHAnsi" w:cstheme="minorHAnsi"/>
                <w:i/>
                <w:iCs/>
                <w:sz w:val="24"/>
              </w:rPr>
              <w:t>An audit of care received by people diagnosed with primary breast cancer</w:t>
            </w:r>
            <w:r w:rsidR="00BA735E">
              <w:rPr>
                <w:rFonts w:asciiTheme="minorHAnsi" w:hAnsiTheme="minorHAnsi" w:cstheme="minorHAnsi"/>
                <w:i/>
                <w:iCs/>
                <w:sz w:val="24"/>
              </w:rPr>
              <w:t xml:space="preserve"> </w:t>
            </w:r>
            <w:r w:rsidR="005B25F4" w:rsidRPr="00D967E5">
              <w:rPr>
                <w:rFonts w:asciiTheme="minorHAnsi" w:hAnsiTheme="minorHAnsi" w:cstheme="minorHAnsi"/>
                <w:i/>
                <w:iCs/>
                <w:sz w:val="24"/>
              </w:rPr>
              <w:t>in England and Wales</w:t>
            </w:r>
          </w:p>
        </w:tc>
      </w:tr>
      <w:tr w:rsidR="00052EC9" w:rsidRPr="00D967E5" w14:paraId="01E8CCD2" w14:textId="77777777" w:rsidTr="000B2D3E">
        <w:trPr>
          <w:trHeight w:val="219"/>
        </w:trPr>
        <w:tc>
          <w:tcPr>
            <w:cnfStyle w:val="001000000000" w:firstRow="0" w:lastRow="0" w:firstColumn="1" w:lastColumn="0" w:oddVBand="0" w:evenVBand="0" w:oddHBand="0" w:evenHBand="0" w:firstRowFirstColumn="0" w:firstRowLastColumn="0" w:lastRowFirstColumn="0" w:lastRowLastColumn="0"/>
            <w:tcW w:w="7006" w:type="dxa"/>
          </w:tcPr>
          <w:p w14:paraId="1DC2ABCB" w14:textId="77777777" w:rsidR="00052EC9" w:rsidRPr="00D967E5" w:rsidRDefault="00052EC9" w:rsidP="00052EC9">
            <w:pPr>
              <w:rPr>
                <w:rFonts w:asciiTheme="minorHAnsi" w:hAnsiTheme="minorHAnsi" w:cstheme="minorHAnsi"/>
                <w:b w:val="0"/>
                <w:sz w:val="28"/>
              </w:rPr>
            </w:pPr>
            <w:r w:rsidRPr="00D967E5">
              <w:rPr>
                <w:rFonts w:asciiTheme="minorHAnsi" w:hAnsiTheme="minorHAnsi" w:cstheme="minorHAnsi"/>
                <w:sz w:val="28"/>
              </w:rPr>
              <w:t>NHS organisation:</w:t>
            </w:r>
          </w:p>
          <w:p w14:paraId="50455D9E" w14:textId="77777777" w:rsidR="00052EC9" w:rsidRPr="00D967E5" w:rsidRDefault="00052EC9" w:rsidP="00052EC9">
            <w:pPr>
              <w:rPr>
                <w:rFonts w:asciiTheme="minorHAnsi" w:hAnsiTheme="minorHAnsi" w:cstheme="minorHAnsi"/>
                <w:b w:val="0"/>
                <w:sz w:val="28"/>
              </w:rPr>
            </w:pPr>
          </w:p>
        </w:tc>
        <w:tc>
          <w:tcPr>
            <w:tcW w:w="6930" w:type="dxa"/>
          </w:tcPr>
          <w:p w14:paraId="10254C32" w14:textId="77777777" w:rsidR="00052EC9" w:rsidRPr="00D967E5" w:rsidRDefault="00052EC9" w:rsidP="00736716">
            <w:pPr>
              <w:tabs>
                <w:tab w:val="left" w:pos="115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r w:rsidR="00052EC9" w:rsidRPr="00D967E5" w14:paraId="7B2A64D3" w14:textId="77777777" w:rsidTr="000B2D3E">
        <w:trPr>
          <w:trHeight w:val="219"/>
        </w:trPr>
        <w:tc>
          <w:tcPr>
            <w:cnfStyle w:val="001000000000" w:firstRow="0" w:lastRow="0" w:firstColumn="1" w:lastColumn="0" w:oddVBand="0" w:evenVBand="0" w:oddHBand="0" w:evenHBand="0" w:firstRowFirstColumn="0" w:firstRowLastColumn="0" w:lastRowFirstColumn="0" w:lastRowLastColumn="0"/>
            <w:tcW w:w="7006" w:type="dxa"/>
          </w:tcPr>
          <w:p w14:paraId="5B063FAC" w14:textId="77777777" w:rsidR="00052EC9" w:rsidRPr="00D967E5" w:rsidRDefault="00052EC9" w:rsidP="00052EC9">
            <w:pPr>
              <w:rPr>
                <w:rFonts w:asciiTheme="minorHAnsi" w:hAnsiTheme="minorHAnsi" w:cstheme="minorHAnsi"/>
                <w:b w:val="0"/>
                <w:sz w:val="28"/>
              </w:rPr>
            </w:pPr>
            <w:r w:rsidRPr="00D967E5">
              <w:rPr>
                <w:rFonts w:asciiTheme="minorHAnsi" w:hAnsiTheme="minorHAnsi" w:cstheme="minorHAnsi"/>
                <w:sz w:val="28"/>
              </w:rPr>
              <w:t>Audit lead:</w:t>
            </w:r>
          </w:p>
          <w:p w14:paraId="19C589D9" w14:textId="77777777" w:rsidR="00052EC9" w:rsidRPr="00D967E5" w:rsidRDefault="00052EC9" w:rsidP="00052EC9">
            <w:pPr>
              <w:rPr>
                <w:rFonts w:asciiTheme="minorHAnsi" w:hAnsiTheme="minorHAnsi" w:cstheme="minorHAnsi"/>
                <w:b w:val="0"/>
                <w:sz w:val="28"/>
              </w:rPr>
            </w:pPr>
          </w:p>
        </w:tc>
        <w:tc>
          <w:tcPr>
            <w:tcW w:w="6930" w:type="dxa"/>
          </w:tcPr>
          <w:p w14:paraId="4A460493" w14:textId="094CF9B8" w:rsidR="00052EC9" w:rsidRPr="00D967E5" w:rsidRDefault="00052EC9" w:rsidP="007367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52EC9" w:rsidRPr="00D967E5" w14:paraId="0C2BA8DA" w14:textId="77777777" w:rsidTr="000B2D3E">
        <w:trPr>
          <w:trHeight w:val="219"/>
        </w:trPr>
        <w:tc>
          <w:tcPr>
            <w:cnfStyle w:val="001000000000" w:firstRow="0" w:lastRow="0" w:firstColumn="1" w:lastColumn="0" w:oddVBand="0" w:evenVBand="0" w:oddHBand="0" w:evenHBand="0" w:firstRowFirstColumn="0" w:firstRowLastColumn="0" w:lastRowFirstColumn="0" w:lastRowLastColumn="0"/>
            <w:tcW w:w="7006" w:type="dxa"/>
          </w:tcPr>
          <w:p w14:paraId="246AE24C" w14:textId="77777777" w:rsidR="00052EC9" w:rsidRPr="00D967E5" w:rsidRDefault="00052EC9" w:rsidP="00052EC9">
            <w:pPr>
              <w:rPr>
                <w:rFonts w:asciiTheme="minorHAnsi" w:hAnsiTheme="minorHAnsi" w:cstheme="minorHAnsi"/>
                <w:b w:val="0"/>
                <w:sz w:val="28"/>
              </w:rPr>
            </w:pPr>
            <w:r w:rsidRPr="00D967E5">
              <w:rPr>
                <w:rFonts w:asciiTheme="minorHAnsi" w:hAnsiTheme="minorHAnsi" w:cstheme="minorHAnsi"/>
                <w:sz w:val="28"/>
              </w:rPr>
              <w:t>Action plan lead:</w:t>
            </w:r>
          </w:p>
          <w:p w14:paraId="337849F6" w14:textId="77777777" w:rsidR="00052EC9" w:rsidRPr="00D967E5" w:rsidRDefault="00052EC9" w:rsidP="00052EC9">
            <w:pPr>
              <w:rPr>
                <w:rFonts w:asciiTheme="minorHAnsi" w:hAnsiTheme="minorHAnsi" w:cstheme="minorHAnsi"/>
                <w:b w:val="0"/>
                <w:sz w:val="28"/>
              </w:rPr>
            </w:pPr>
          </w:p>
        </w:tc>
        <w:tc>
          <w:tcPr>
            <w:tcW w:w="6930" w:type="dxa"/>
          </w:tcPr>
          <w:p w14:paraId="28BA3FBB" w14:textId="77777777" w:rsidR="00052EC9" w:rsidRPr="00D967E5" w:rsidRDefault="00052EC9" w:rsidP="007367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1F9645A" w14:textId="77777777" w:rsidR="00052EC9" w:rsidRPr="00D967E5" w:rsidRDefault="00052EC9" w:rsidP="002A41E7">
      <w:pPr>
        <w:spacing w:line="360" w:lineRule="auto"/>
        <w:rPr>
          <w:rFonts w:asciiTheme="minorHAnsi" w:hAnsiTheme="minorHAnsi" w:cstheme="minorHAnsi"/>
          <w:sz w:val="36"/>
          <w:szCs w:val="32"/>
          <w:vertAlign w:val="superscript"/>
        </w:rPr>
      </w:pPr>
      <w:r w:rsidRPr="00D967E5">
        <w:rPr>
          <w:rFonts w:asciiTheme="minorHAnsi" w:hAnsiTheme="minorHAnsi" w:cstheme="minorHAnsi"/>
          <w:sz w:val="36"/>
          <w:szCs w:val="32"/>
          <w:vertAlign w:val="superscript"/>
        </w:rPr>
        <w:t>When making your action plan, make sure to keep the objectives SMART – Specific, Measurable, Assignable, Realistic, Time-related</w:t>
      </w:r>
    </w:p>
    <w:p w14:paraId="578B8A2A" w14:textId="77777777" w:rsidR="00E26F56" w:rsidRPr="00D967E5" w:rsidRDefault="00E26F56" w:rsidP="00052EC9">
      <w:pPr>
        <w:rPr>
          <w:rFonts w:asciiTheme="minorHAnsi" w:eastAsia="Times New Roman" w:hAnsiTheme="minorHAnsi" w:cstheme="minorHAnsi"/>
          <w:b/>
        </w:rPr>
        <w:sectPr w:rsidR="00E26F56" w:rsidRPr="00D967E5" w:rsidSect="00DC0A89">
          <w:headerReference w:type="default" r:id="rId12"/>
          <w:footerReference w:type="default" r:id="rId13"/>
          <w:pgSz w:w="16838" w:h="11906" w:orient="landscape"/>
          <w:pgMar w:top="1440" w:right="1440" w:bottom="1440" w:left="1440" w:header="708" w:footer="708" w:gutter="0"/>
          <w:cols w:space="708"/>
          <w:docGrid w:linePitch="360"/>
        </w:sectPr>
      </w:pPr>
    </w:p>
    <w:tbl>
      <w:tblPr>
        <w:tblStyle w:val="TableGrid"/>
        <w:tblW w:w="6730"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6730"/>
      </w:tblGrid>
      <w:tr w:rsidR="00052EC9" w:rsidRPr="00D967E5" w14:paraId="01C8FDAE" w14:textId="77777777" w:rsidTr="001D2CE7">
        <w:trPr>
          <w:trHeight w:val="133"/>
        </w:trPr>
        <w:tc>
          <w:tcPr>
            <w:tcW w:w="6730" w:type="dxa"/>
            <w:shd w:val="clear" w:color="auto" w:fill="D3F1F4"/>
          </w:tcPr>
          <w:p w14:paraId="1F405351" w14:textId="77777777" w:rsidR="00052EC9" w:rsidRPr="00D967E5" w:rsidRDefault="00052EC9" w:rsidP="00052EC9">
            <w:pPr>
              <w:rPr>
                <w:rFonts w:asciiTheme="minorHAnsi" w:hAnsiTheme="minorHAnsi" w:cstheme="minorHAnsi"/>
                <w:b/>
              </w:rPr>
            </w:pPr>
            <w:r w:rsidRPr="00D967E5">
              <w:rPr>
                <w:rFonts w:asciiTheme="minorHAnsi" w:eastAsia="Times New Roman" w:hAnsiTheme="minorHAnsi" w:cstheme="minorHAnsi"/>
                <w:b/>
              </w:rPr>
              <w:t xml:space="preserve">Key 1 (for the action status) </w:t>
            </w:r>
          </w:p>
        </w:tc>
      </w:tr>
      <w:tr w:rsidR="00052EC9" w:rsidRPr="00D967E5" w14:paraId="270B5176" w14:textId="77777777" w:rsidTr="00434CD1">
        <w:trPr>
          <w:trHeight w:val="210"/>
        </w:trPr>
        <w:tc>
          <w:tcPr>
            <w:tcW w:w="6730" w:type="dxa"/>
            <w:shd w:val="clear" w:color="auto" w:fill="FFFFFF" w:themeFill="background1"/>
          </w:tcPr>
          <w:p w14:paraId="16B8B8FB" w14:textId="77777777" w:rsidR="00052EC9" w:rsidRPr="00D967E5" w:rsidRDefault="00052EC9" w:rsidP="00052EC9">
            <w:pPr>
              <w:pStyle w:val="ListParagraph"/>
              <w:numPr>
                <w:ilvl w:val="0"/>
                <w:numId w:val="25"/>
              </w:numPr>
              <w:rPr>
                <w:rFonts w:asciiTheme="minorHAnsi" w:hAnsiTheme="minorHAnsi" w:cstheme="minorHAnsi"/>
              </w:rPr>
            </w:pPr>
            <w:r w:rsidRPr="00D967E5">
              <w:rPr>
                <w:rFonts w:asciiTheme="minorHAnsi" w:hAnsiTheme="minorHAnsi" w:cstheme="minorHAnsi"/>
              </w:rPr>
              <w:t>Awaiting plan of action</w:t>
            </w:r>
          </w:p>
          <w:p w14:paraId="479D3493" w14:textId="77777777" w:rsidR="00052EC9" w:rsidRPr="00D967E5" w:rsidRDefault="00052EC9" w:rsidP="00052EC9">
            <w:pPr>
              <w:pStyle w:val="ListParagraph"/>
              <w:numPr>
                <w:ilvl w:val="0"/>
                <w:numId w:val="25"/>
              </w:numPr>
              <w:rPr>
                <w:rFonts w:asciiTheme="minorHAnsi" w:hAnsiTheme="minorHAnsi" w:cstheme="minorHAnsi"/>
              </w:rPr>
            </w:pPr>
            <w:r w:rsidRPr="00D967E5">
              <w:rPr>
                <w:rFonts w:asciiTheme="minorHAnsi" w:hAnsiTheme="minorHAnsi" w:cstheme="minorHAnsi"/>
              </w:rPr>
              <w:t>Action in progress</w:t>
            </w:r>
          </w:p>
          <w:p w14:paraId="74F6CF81" w14:textId="77777777" w:rsidR="00052EC9" w:rsidRPr="00D967E5" w:rsidRDefault="00052EC9" w:rsidP="00052EC9">
            <w:pPr>
              <w:pStyle w:val="ListParagraph"/>
              <w:numPr>
                <w:ilvl w:val="0"/>
                <w:numId w:val="25"/>
              </w:numPr>
              <w:rPr>
                <w:rFonts w:asciiTheme="minorHAnsi" w:hAnsiTheme="minorHAnsi" w:cstheme="minorHAnsi"/>
              </w:rPr>
            </w:pPr>
            <w:r w:rsidRPr="00D967E5">
              <w:rPr>
                <w:rFonts w:asciiTheme="minorHAnsi" w:hAnsiTheme="minorHAnsi" w:cstheme="minorHAnsi"/>
              </w:rPr>
              <w:t>Action fully implemented</w:t>
            </w:r>
          </w:p>
          <w:p w14:paraId="3B837B7A" w14:textId="77777777" w:rsidR="00052EC9" w:rsidRPr="00D967E5" w:rsidRDefault="00052EC9" w:rsidP="00052EC9">
            <w:pPr>
              <w:pStyle w:val="ListParagraph"/>
              <w:numPr>
                <w:ilvl w:val="0"/>
                <w:numId w:val="25"/>
              </w:numPr>
              <w:rPr>
                <w:rFonts w:asciiTheme="minorHAnsi" w:hAnsiTheme="minorHAnsi" w:cstheme="minorHAnsi"/>
              </w:rPr>
            </w:pPr>
            <w:r w:rsidRPr="00D967E5">
              <w:rPr>
                <w:rFonts w:asciiTheme="minorHAnsi" w:hAnsiTheme="minorHAnsi" w:cstheme="minorHAnsi"/>
              </w:rPr>
              <w:t>No plan to action recommendation (state reason)</w:t>
            </w:r>
          </w:p>
          <w:p w14:paraId="3E24DBA6" w14:textId="77777777" w:rsidR="00052EC9" w:rsidRPr="00D967E5" w:rsidRDefault="00052EC9" w:rsidP="00736716">
            <w:pPr>
              <w:pStyle w:val="ListParagraph"/>
              <w:numPr>
                <w:ilvl w:val="0"/>
                <w:numId w:val="25"/>
              </w:numPr>
              <w:rPr>
                <w:rFonts w:asciiTheme="minorHAnsi" w:hAnsiTheme="minorHAnsi" w:cstheme="minorHAnsi"/>
                <w:b/>
              </w:rPr>
            </w:pPr>
            <w:r w:rsidRPr="00D967E5">
              <w:rPr>
                <w:rFonts w:asciiTheme="minorHAnsi" w:hAnsiTheme="minorHAnsi" w:cstheme="minorHAnsi"/>
              </w:rPr>
              <w:t>Other (provide information)</w:t>
            </w:r>
          </w:p>
        </w:tc>
      </w:tr>
    </w:tbl>
    <w:tbl>
      <w:tblPr>
        <w:tblStyle w:val="TableGrid"/>
        <w:tblpPr w:leftFromText="180" w:rightFromText="180" w:vertAnchor="text" w:horzAnchor="margin" w:tblpXSpec="right" w:tblpY="42"/>
        <w:tblW w:w="6730"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6730"/>
      </w:tblGrid>
      <w:tr w:rsidR="00E26F56" w:rsidRPr="00D967E5" w14:paraId="6ED435C9" w14:textId="77777777" w:rsidTr="001D2CE7">
        <w:trPr>
          <w:trHeight w:val="133"/>
        </w:trPr>
        <w:tc>
          <w:tcPr>
            <w:tcW w:w="6730" w:type="dxa"/>
            <w:shd w:val="clear" w:color="auto" w:fill="D3F1F4"/>
          </w:tcPr>
          <w:p w14:paraId="7840F3C1" w14:textId="77777777" w:rsidR="00E26F56" w:rsidRPr="00D967E5" w:rsidRDefault="00E26F56" w:rsidP="00E26F56">
            <w:pPr>
              <w:rPr>
                <w:rFonts w:asciiTheme="minorHAnsi" w:hAnsiTheme="minorHAnsi" w:cstheme="minorHAnsi"/>
                <w:b/>
              </w:rPr>
            </w:pPr>
            <w:r w:rsidRPr="00D967E5">
              <w:rPr>
                <w:rFonts w:asciiTheme="minorHAnsi" w:eastAsia="Times New Roman" w:hAnsiTheme="minorHAnsi" w:cstheme="minorHAnsi"/>
                <w:b/>
              </w:rPr>
              <w:t xml:space="preserve">Key 2 (for the action priority) </w:t>
            </w:r>
          </w:p>
        </w:tc>
      </w:tr>
      <w:tr w:rsidR="00E26F56" w:rsidRPr="00D967E5" w14:paraId="6FD9F7E4" w14:textId="77777777" w:rsidTr="001D3BA7">
        <w:trPr>
          <w:trHeight w:val="210"/>
        </w:trPr>
        <w:tc>
          <w:tcPr>
            <w:tcW w:w="6730" w:type="dxa"/>
            <w:shd w:val="clear" w:color="auto" w:fill="FFFFFF" w:themeFill="background1"/>
          </w:tcPr>
          <w:p w14:paraId="5E2057D4" w14:textId="77777777" w:rsidR="00E26F56" w:rsidRPr="00D967E5" w:rsidRDefault="00E26F56" w:rsidP="00E26F56">
            <w:pPr>
              <w:ind w:left="360"/>
              <w:rPr>
                <w:rFonts w:asciiTheme="minorHAnsi" w:hAnsiTheme="minorHAnsi" w:cstheme="minorHAnsi"/>
              </w:rPr>
            </w:pPr>
            <w:r w:rsidRPr="00D967E5">
              <w:rPr>
                <w:rFonts w:asciiTheme="minorHAnsi" w:hAnsiTheme="minorHAnsi" w:cstheme="minorHAnsi"/>
              </w:rPr>
              <w:t>High: requires urgent attention (local audit)</w:t>
            </w:r>
          </w:p>
          <w:p w14:paraId="19D64AF1" w14:textId="77777777" w:rsidR="00E26F56" w:rsidRPr="00D967E5" w:rsidRDefault="00E26F56" w:rsidP="00E26F56">
            <w:pPr>
              <w:ind w:left="360"/>
              <w:rPr>
                <w:rFonts w:asciiTheme="minorHAnsi" w:hAnsiTheme="minorHAnsi" w:cstheme="minorHAnsi"/>
              </w:rPr>
            </w:pPr>
            <w:r w:rsidRPr="00D967E5">
              <w:rPr>
                <w:rFonts w:asciiTheme="minorHAnsi" w:hAnsiTheme="minorHAnsi" w:cstheme="minorHAnsi"/>
              </w:rPr>
              <w:t>Medium: requires prompt action (consider local audit)</w:t>
            </w:r>
          </w:p>
          <w:p w14:paraId="4D05BABE" w14:textId="77777777" w:rsidR="00E26F56" w:rsidRPr="00D967E5" w:rsidRDefault="00E26F56" w:rsidP="00E26F56">
            <w:pPr>
              <w:ind w:left="360"/>
              <w:rPr>
                <w:rFonts w:asciiTheme="minorHAnsi" w:hAnsiTheme="minorHAnsi" w:cstheme="minorHAnsi"/>
              </w:rPr>
            </w:pPr>
            <w:r w:rsidRPr="00D967E5">
              <w:rPr>
                <w:rFonts w:asciiTheme="minorHAnsi" w:hAnsiTheme="minorHAnsi" w:cstheme="minorHAnsi"/>
              </w:rPr>
              <w:t xml:space="preserve">Low: requires no immediate action (or local audit) </w:t>
            </w:r>
          </w:p>
        </w:tc>
      </w:tr>
    </w:tbl>
    <w:p w14:paraId="1807E31C" w14:textId="77777777" w:rsidR="00052EC9" w:rsidRPr="00D967E5" w:rsidRDefault="00E26F56" w:rsidP="002A41E7">
      <w:pPr>
        <w:spacing w:line="360" w:lineRule="auto"/>
        <w:rPr>
          <w:rFonts w:asciiTheme="minorHAnsi" w:hAnsiTheme="minorHAnsi" w:cstheme="minorHAnsi"/>
          <w:sz w:val="28"/>
          <w:szCs w:val="24"/>
          <w:vertAlign w:val="superscript"/>
        </w:rPr>
      </w:pPr>
      <w:r w:rsidRPr="00D967E5">
        <w:rPr>
          <w:rFonts w:asciiTheme="minorHAnsi" w:hAnsiTheme="minorHAnsi" w:cstheme="minorHAnsi"/>
          <w:sz w:val="28"/>
          <w:szCs w:val="24"/>
          <w:vertAlign w:val="superscript"/>
        </w:rPr>
        <w:t xml:space="preserve"> </w:t>
      </w:r>
    </w:p>
    <w:p w14:paraId="01A077A0" w14:textId="77777777" w:rsidR="00E26F56" w:rsidRPr="00D967E5" w:rsidRDefault="00E26F56" w:rsidP="002A41E7">
      <w:pPr>
        <w:spacing w:line="360" w:lineRule="auto"/>
        <w:rPr>
          <w:rFonts w:asciiTheme="minorHAnsi" w:hAnsiTheme="minorHAnsi" w:cstheme="minorHAnsi"/>
          <w:b/>
          <w:sz w:val="28"/>
          <w:szCs w:val="24"/>
          <w:vertAlign w:val="superscript"/>
        </w:rPr>
        <w:sectPr w:rsidR="00E26F56" w:rsidRPr="00D967E5" w:rsidSect="00DC0A89">
          <w:type w:val="continuous"/>
          <w:pgSz w:w="16838" w:h="11906" w:orient="landscape"/>
          <w:pgMar w:top="1440" w:right="1440" w:bottom="1440" w:left="1440" w:header="708" w:footer="708" w:gutter="0"/>
          <w:cols w:num="2" w:space="708"/>
          <w:docGrid w:linePitch="360"/>
        </w:sectPr>
      </w:pPr>
    </w:p>
    <w:p w14:paraId="0419EF6C" w14:textId="77777777" w:rsidR="00052EC9" w:rsidRPr="00D967E5" w:rsidRDefault="00052EC9" w:rsidP="002A41E7">
      <w:pPr>
        <w:spacing w:line="360" w:lineRule="auto"/>
        <w:rPr>
          <w:rFonts w:asciiTheme="minorHAnsi" w:hAnsiTheme="minorHAnsi" w:cstheme="minorHAnsi"/>
          <w:b/>
          <w:sz w:val="28"/>
          <w:szCs w:val="24"/>
          <w:vertAlign w:val="superscript"/>
        </w:rPr>
      </w:pPr>
    </w:p>
    <w:tbl>
      <w:tblPr>
        <w:tblStyle w:val="TableGrid"/>
        <w:tblW w:w="0" w:type="auto"/>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ayout w:type="fixed"/>
        <w:tblLook w:val="04A0" w:firstRow="1" w:lastRow="0" w:firstColumn="1" w:lastColumn="0" w:noHBand="0" w:noVBand="1"/>
      </w:tblPr>
      <w:tblGrid>
        <w:gridCol w:w="632"/>
        <w:gridCol w:w="3474"/>
        <w:gridCol w:w="5366"/>
        <w:gridCol w:w="1342"/>
        <w:gridCol w:w="1108"/>
        <w:gridCol w:w="1040"/>
        <w:gridCol w:w="986"/>
      </w:tblGrid>
      <w:tr w:rsidR="00830AFD" w:rsidRPr="00D967E5" w14:paraId="452EA73D" w14:textId="77777777" w:rsidTr="00BA735E">
        <w:tc>
          <w:tcPr>
            <w:tcW w:w="9472" w:type="dxa"/>
            <w:gridSpan w:val="3"/>
            <w:shd w:val="clear" w:color="auto" w:fill="D3F1F4"/>
          </w:tcPr>
          <w:p w14:paraId="7202C1D9" w14:textId="77777777" w:rsidR="00E26F56" w:rsidRPr="00D967E5" w:rsidRDefault="00E26F56" w:rsidP="00736716">
            <w:pPr>
              <w:rPr>
                <w:rFonts w:asciiTheme="minorHAnsi" w:hAnsiTheme="minorHAnsi" w:cstheme="minorHAnsi"/>
                <w:b/>
              </w:rPr>
            </w:pPr>
          </w:p>
        </w:tc>
        <w:tc>
          <w:tcPr>
            <w:tcW w:w="4476" w:type="dxa"/>
            <w:gridSpan w:val="4"/>
            <w:shd w:val="clear" w:color="auto" w:fill="D3F1F4"/>
          </w:tcPr>
          <w:p w14:paraId="6ED38F55" w14:textId="77777777" w:rsidR="00E26F56" w:rsidRPr="00D967E5" w:rsidRDefault="00E26F56" w:rsidP="00E26F56">
            <w:pPr>
              <w:jc w:val="center"/>
              <w:rPr>
                <w:rFonts w:asciiTheme="minorHAnsi" w:hAnsiTheme="minorHAnsi" w:cstheme="minorHAnsi"/>
                <w:b/>
              </w:rPr>
            </w:pPr>
            <w:r w:rsidRPr="00D967E5">
              <w:rPr>
                <w:rFonts w:asciiTheme="minorHAnsi" w:hAnsiTheme="minorHAnsi" w:cstheme="minorHAnsi"/>
                <w:b/>
              </w:rPr>
              <w:t>Action activities</w:t>
            </w:r>
          </w:p>
        </w:tc>
      </w:tr>
      <w:tr w:rsidR="00830AFD" w:rsidRPr="00D967E5" w14:paraId="2783FA6A" w14:textId="77777777" w:rsidTr="00684CF4">
        <w:tc>
          <w:tcPr>
            <w:tcW w:w="632" w:type="dxa"/>
            <w:shd w:val="clear" w:color="auto" w:fill="D3F1F4"/>
          </w:tcPr>
          <w:p w14:paraId="29D2B6A3" w14:textId="77777777" w:rsidR="00E26F56" w:rsidRPr="00D967E5" w:rsidRDefault="00E26F56" w:rsidP="00736716">
            <w:pPr>
              <w:rPr>
                <w:rFonts w:asciiTheme="minorHAnsi" w:hAnsiTheme="minorHAnsi" w:cstheme="minorHAnsi"/>
                <w:b/>
              </w:rPr>
            </w:pPr>
            <w:r w:rsidRPr="00D967E5">
              <w:rPr>
                <w:rFonts w:asciiTheme="minorHAnsi" w:hAnsiTheme="minorHAnsi" w:cstheme="minorHAnsi"/>
              </w:rPr>
              <w:br w:type="page"/>
            </w:r>
            <w:r w:rsidRPr="00D967E5">
              <w:rPr>
                <w:rFonts w:asciiTheme="minorHAnsi" w:hAnsiTheme="minorHAnsi" w:cstheme="minorHAnsi"/>
                <w:b/>
              </w:rPr>
              <w:t>No.</w:t>
            </w:r>
          </w:p>
        </w:tc>
        <w:tc>
          <w:tcPr>
            <w:tcW w:w="3474" w:type="dxa"/>
            <w:shd w:val="clear" w:color="auto" w:fill="D3F1F4"/>
          </w:tcPr>
          <w:p w14:paraId="13B55F23" w14:textId="77777777" w:rsidR="00E26F56" w:rsidRPr="00D967E5" w:rsidRDefault="00E26F56" w:rsidP="00736716">
            <w:pPr>
              <w:rPr>
                <w:rFonts w:asciiTheme="minorHAnsi" w:hAnsiTheme="minorHAnsi" w:cstheme="minorHAnsi"/>
                <w:b/>
              </w:rPr>
            </w:pPr>
            <w:r w:rsidRPr="00D967E5">
              <w:rPr>
                <w:rFonts w:asciiTheme="minorHAnsi" w:hAnsiTheme="minorHAnsi" w:cstheme="minorHAnsi"/>
                <w:b/>
              </w:rPr>
              <w:t>Recommendation</w:t>
            </w:r>
          </w:p>
        </w:tc>
        <w:tc>
          <w:tcPr>
            <w:tcW w:w="5366" w:type="dxa"/>
            <w:shd w:val="clear" w:color="auto" w:fill="D3F1F4"/>
          </w:tcPr>
          <w:p w14:paraId="300F85FA" w14:textId="77777777" w:rsidR="00E26F56" w:rsidRPr="00D967E5" w:rsidRDefault="00E26F56" w:rsidP="00736716">
            <w:pPr>
              <w:rPr>
                <w:rFonts w:asciiTheme="minorHAnsi" w:hAnsiTheme="minorHAnsi" w:cstheme="minorHAnsi"/>
                <w:b/>
              </w:rPr>
            </w:pPr>
            <w:r w:rsidRPr="00D967E5">
              <w:rPr>
                <w:rFonts w:asciiTheme="minorHAnsi" w:hAnsiTheme="minorHAnsi" w:cstheme="minorHAnsi"/>
                <w:b/>
              </w:rPr>
              <w:t>Action required?</w:t>
            </w:r>
          </w:p>
        </w:tc>
        <w:tc>
          <w:tcPr>
            <w:tcW w:w="1342" w:type="dxa"/>
            <w:shd w:val="clear" w:color="auto" w:fill="D3F1F4"/>
          </w:tcPr>
          <w:p w14:paraId="5E938D81" w14:textId="77777777" w:rsidR="00E26F56" w:rsidRPr="00D967E5" w:rsidRDefault="00E26F56" w:rsidP="00736716">
            <w:pPr>
              <w:rPr>
                <w:rFonts w:asciiTheme="minorHAnsi" w:hAnsiTheme="minorHAnsi" w:cstheme="minorHAnsi"/>
                <w:b/>
              </w:rPr>
            </w:pPr>
            <w:r w:rsidRPr="00D967E5">
              <w:rPr>
                <w:rFonts w:asciiTheme="minorHAnsi" w:hAnsiTheme="minorHAnsi" w:cstheme="minorHAnsi"/>
                <w:b/>
              </w:rPr>
              <w:t>Responsible individual(s)</w:t>
            </w:r>
          </w:p>
        </w:tc>
        <w:tc>
          <w:tcPr>
            <w:tcW w:w="1108" w:type="dxa"/>
            <w:shd w:val="clear" w:color="auto" w:fill="D3F1F4"/>
          </w:tcPr>
          <w:p w14:paraId="5DA864DB" w14:textId="77777777" w:rsidR="00E26F56" w:rsidRPr="00D967E5" w:rsidRDefault="00E26F56" w:rsidP="00736716">
            <w:pPr>
              <w:rPr>
                <w:rFonts w:asciiTheme="minorHAnsi" w:hAnsiTheme="minorHAnsi" w:cstheme="minorHAnsi"/>
                <w:b/>
              </w:rPr>
            </w:pPr>
            <w:r w:rsidRPr="00D967E5">
              <w:rPr>
                <w:rFonts w:asciiTheme="minorHAnsi" w:hAnsiTheme="minorHAnsi" w:cstheme="minorHAnsi"/>
                <w:b/>
              </w:rPr>
              <w:t>Agreed deadline</w:t>
            </w:r>
          </w:p>
        </w:tc>
        <w:tc>
          <w:tcPr>
            <w:tcW w:w="1040" w:type="dxa"/>
            <w:shd w:val="clear" w:color="auto" w:fill="D3F1F4"/>
          </w:tcPr>
          <w:p w14:paraId="2031FAFB" w14:textId="77777777" w:rsidR="00E26F56" w:rsidRPr="00D967E5" w:rsidRDefault="00E26F56" w:rsidP="00736716">
            <w:pPr>
              <w:rPr>
                <w:rFonts w:asciiTheme="minorHAnsi" w:hAnsiTheme="minorHAnsi" w:cstheme="minorHAnsi"/>
                <w:b/>
              </w:rPr>
            </w:pPr>
            <w:r w:rsidRPr="00D967E5">
              <w:rPr>
                <w:rFonts w:asciiTheme="minorHAnsi" w:hAnsiTheme="minorHAnsi" w:cstheme="minorHAnsi"/>
                <w:b/>
              </w:rPr>
              <w:t>Status (Key 1)</w:t>
            </w:r>
          </w:p>
        </w:tc>
        <w:tc>
          <w:tcPr>
            <w:tcW w:w="986" w:type="dxa"/>
            <w:shd w:val="clear" w:color="auto" w:fill="D3F1F4"/>
          </w:tcPr>
          <w:p w14:paraId="3876255C" w14:textId="77777777" w:rsidR="00E26F56" w:rsidRPr="00D967E5" w:rsidRDefault="00E26F56" w:rsidP="00E26F56">
            <w:pPr>
              <w:rPr>
                <w:rFonts w:asciiTheme="minorHAnsi" w:hAnsiTheme="minorHAnsi" w:cstheme="minorHAnsi"/>
                <w:b/>
              </w:rPr>
            </w:pPr>
            <w:r w:rsidRPr="00D967E5">
              <w:rPr>
                <w:rFonts w:asciiTheme="minorHAnsi" w:hAnsiTheme="minorHAnsi" w:cstheme="minorHAnsi"/>
                <w:b/>
              </w:rPr>
              <w:t xml:space="preserve">Priority (Key 2) </w:t>
            </w:r>
          </w:p>
        </w:tc>
      </w:tr>
      <w:tr w:rsidR="00E65599" w:rsidRPr="00D967E5" w14:paraId="1C77D776" w14:textId="77777777" w:rsidTr="00BA735E">
        <w:tc>
          <w:tcPr>
            <w:tcW w:w="13948" w:type="dxa"/>
            <w:gridSpan w:val="7"/>
          </w:tcPr>
          <w:p w14:paraId="4015247B" w14:textId="77777777" w:rsidR="00E65599" w:rsidRDefault="00E65599" w:rsidP="007F6D27">
            <w:pPr>
              <w:rPr>
                <w:rFonts w:asciiTheme="minorHAnsi" w:hAnsiTheme="minorHAnsi" w:cstheme="minorHAnsi"/>
                <w:sz w:val="20"/>
                <w:szCs w:val="20"/>
                <w:lang w:eastAsia="zh-CN"/>
              </w:rPr>
            </w:pPr>
          </w:p>
          <w:p w14:paraId="114EA9FD" w14:textId="11DC00BE" w:rsidR="00E65599" w:rsidRPr="00E65599" w:rsidRDefault="00E65599" w:rsidP="007F6D27">
            <w:pPr>
              <w:rPr>
                <w:rFonts w:asciiTheme="minorHAnsi" w:hAnsiTheme="minorHAnsi" w:cstheme="minorHAnsi"/>
                <w:b/>
                <w:bCs/>
                <w:sz w:val="20"/>
                <w:szCs w:val="20"/>
                <w:lang w:eastAsia="zh-CN"/>
              </w:rPr>
            </w:pPr>
            <w:r w:rsidRPr="00E65599">
              <w:rPr>
                <w:rFonts w:asciiTheme="minorHAnsi" w:hAnsiTheme="minorHAnsi" w:cstheme="minorHAnsi" w:hint="eastAsia"/>
                <w:b/>
                <w:bCs/>
                <w:sz w:val="20"/>
                <w:szCs w:val="20"/>
                <w:lang w:eastAsia="zh-CN"/>
              </w:rPr>
              <w:t xml:space="preserve">Clinical Recommendations </w:t>
            </w:r>
          </w:p>
          <w:p w14:paraId="63C87686" w14:textId="141E10AA" w:rsidR="00E65599" w:rsidRPr="00D967E5" w:rsidRDefault="00E65599" w:rsidP="007F6D27">
            <w:pPr>
              <w:rPr>
                <w:rFonts w:asciiTheme="minorHAnsi" w:hAnsiTheme="minorHAnsi" w:cstheme="minorHAnsi"/>
                <w:sz w:val="20"/>
                <w:szCs w:val="20"/>
                <w:lang w:eastAsia="zh-CN"/>
              </w:rPr>
            </w:pPr>
          </w:p>
        </w:tc>
      </w:tr>
      <w:tr w:rsidR="007F6D27" w:rsidRPr="00D967E5" w14:paraId="6FA706D7" w14:textId="77777777" w:rsidTr="00684CF4">
        <w:tc>
          <w:tcPr>
            <w:tcW w:w="632" w:type="dxa"/>
          </w:tcPr>
          <w:p w14:paraId="788777F7" w14:textId="7310D236" w:rsidR="007F6D27" w:rsidRPr="00D967E5" w:rsidRDefault="00863492" w:rsidP="007F6D27">
            <w:pPr>
              <w:rPr>
                <w:rFonts w:asciiTheme="minorHAnsi" w:hAnsiTheme="minorHAnsi" w:cstheme="minorHAnsi"/>
                <w:b/>
                <w:lang w:eastAsia="zh-CN"/>
              </w:rPr>
            </w:pPr>
            <w:r>
              <w:rPr>
                <w:rFonts w:asciiTheme="minorHAnsi" w:hAnsiTheme="minorHAnsi" w:cstheme="minorHAnsi" w:hint="eastAsia"/>
                <w:b/>
                <w:lang w:eastAsia="zh-CN"/>
              </w:rPr>
              <w:t>1</w:t>
            </w:r>
          </w:p>
        </w:tc>
        <w:tc>
          <w:tcPr>
            <w:tcW w:w="3474" w:type="dxa"/>
          </w:tcPr>
          <w:p w14:paraId="00123186" w14:textId="57266676" w:rsidR="007F6D27" w:rsidRPr="00D967E5" w:rsidRDefault="00863492" w:rsidP="00BA735E">
            <w:pPr>
              <w:contextualSpacing/>
              <w:rPr>
                <w:rFonts w:asciiTheme="minorHAnsi" w:hAnsiTheme="minorHAnsi" w:cstheme="minorHAnsi"/>
                <w:bCs/>
              </w:rPr>
            </w:pPr>
            <w:r w:rsidRPr="00863492">
              <w:rPr>
                <w:rFonts w:asciiTheme="minorHAnsi" w:hAnsiTheme="minorHAnsi" w:cstheme="minorHAnsi"/>
              </w:rPr>
              <w:t>Ensure that people with breast cancer have access to Triple Diagnostic Assessment (TDA) in a single visit and, if required, identify methods to increase the provision of this service.</w:t>
            </w:r>
          </w:p>
        </w:tc>
        <w:tc>
          <w:tcPr>
            <w:tcW w:w="5366" w:type="dxa"/>
          </w:tcPr>
          <w:p w14:paraId="5D90FD00" w14:textId="77777777" w:rsidR="007F6D27" w:rsidRDefault="007F6D27" w:rsidP="00272ABE">
            <w:pPr>
              <w:jc w:val="both"/>
              <w:rPr>
                <w:rFonts w:asciiTheme="minorHAnsi" w:hAnsiTheme="minorHAnsi" w:cstheme="minorHAnsi"/>
                <w:i/>
                <w:color w:val="055961"/>
              </w:rPr>
            </w:pPr>
            <w:r w:rsidRPr="00D967E5">
              <w:rPr>
                <w:rFonts w:asciiTheme="minorHAnsi" w:hAnsiTheme="minorHAnsi" w:cstheme="minorHAnsi"/>
                <w:i/>
                <w:color w:val="055961"/>
              </w:rPr>
              <w:t>Suggested actions:</w:t>
            </w:r>
          </w:p>
          <w:p w14:paraId="35A58C36" w14:textId="77777777" w:rsidR="004576BD" w:rsidRPr="00D967E5" w:rsidRDefault="004576BD" w:rsidP="00272ABE">
            <w:pPr>
              <w:jc w:val="both"/>
              <w:rPr>
                <w:rFonts w:asciiTheme="minorHAnsi" w:hAnsiTheme="minorHAnsi" w:cstheme="minorHAnsi"/>
                <w:i/>
                <w:color w:val="055961"/>
              </w:rPr>
            </w:pPr>
          </w:p>
          <w:p w14:paraId="476EC993" w14:textId="58C30F82" w:rsidR="00955C91" w:rsidRDefault="007F6D27" w:rsidP="00955C91">
            <w:pPr>
              <w:pStyle w:val="ListParagraph"/>
              <w:numPr>
                <w:ilvl w:val="0"/>
                <w:numId w:val="45"/>
              </w:numPr>
              <w:jc w:val="both"/>
              <w:rPr>
                <w:rFonts w:asciiTheme="minorHAnsi" w:hAnsiTheme="minorHAnsi" w:cstheme="minorHAnsi"/>
                <w:i/>
                <w:color w:val="055961"/>
              </w:rPr>
            </w:pPr>
            <w:r w:rsidRPr="00D967E5">
              <w:rPr>
                <w:rFonts w:asciiTheme="minorHAnsi" w:hAnsiTheme="minorHAnsi" w:cstheme="minorHAnsi"/>
                <w:i/>
                <w:color w:val="055961"/>
              </w:rPr>
              <w:t xml:space="preserve">Review the TDA provision for your organisation in the corresponding tab on the data </w:t>
            </w:r>
            <w:r w:rsidR="00C318C9">
              <w:rPr>
                <w:rFonts w:asciiTheme="minorHAnsi" w:hAnsiTheme="minorHAnsi" w:cstheme="minorHAnsi" w:hint="eastAsia"/>
                <w:i/>
                <w:color w:val="055961"/>
                <w:lang w:eastAsia="zh-CN"/>
              </w:rPr>
              <w:t>dashboard</w:t>
            </w:r>
            <w:r w:rsidRPr="00D967E5">
              <w:rPr>
                <w:rFonts w:asciiTheme="minorHAnsi" w:hAnsiTheme="minorHAnsi" w:cstheme="minorHAnsi"/>
                <w:i/>
                <w:color w:val="055961"/>
              </w:rPr>
              <w:t>.</w:t>
            </w:r>
          </w:p>
          <w:p w14:paraId="760B9FE2" w14:textId="61305543" w:rsidR="001276CD" w:rsidRDefault="001276CD" w:rsidP="00955C91">
            <w:pPr>
              <w:pStyle w:val="ListParagraph"/>
              <w:numPr>
                <w:ilvl w:val="0"/>
                <w:numId w:val="45"/>
              </w:numPr>
              <w:jc w:val="both"/>
              <w:rPr>
                <w:rFonts w:asciiTheme="minorHAnsi" w:hAnsiTheme="minorHAnsi" w:cstheme="minorHAnsi"/>
                <w:i/>
                <w:color w:val="055961"/>
              </w:rPr>
            </w:pPr>
            <w:r>
              <w:rPr>
                <w:rFonts w:asciiTheme="minorHAnsi" w:hAnsiTheme="minorHAnsi" w:cstheme="minorHAnsi" w:hint="eastAsia"/>
                <w:i/>
                <w:color w:val="055961"/>
                <w:lang w:eastAsia="zh-CN"/>
              </w:rPr>
              <w:t>R</w:t>
            </w:r>
            <w:r w:rsidRPr="001276CD">
              <w:rPr>
                <w:rFonts w:asciiTheme="minorHAnsi" w:hAnsiTheme="minorHAnsi" w:cstheme="minorHAnsi"/>
                <w:i/>
                <w:color w:val="055961"/>
              </w:rPr>
              <w:t>eview the availability, frequency, capacity and organisation of dedicated one-stop clinics, including adequate access to trained staff and radiological resources</w:t>
            </w:r>
          </w:p>
          <w:p w14:paraId="7276FB3B" w14:textId="618ADED7" w:rsidR="00955C91" w:rsidRPr="00955C91" w:rsidRDefault="00955C91" w:rsidP="00955C91">
            <w:pPr>
              <w:pStyle w:val="ListParagraph"/>
              <w:numPr>
                <w:ilvl w:val="0"/>
                <w:numId w:val="45"/>
              </w:numPr>
              <w:jc w:val="both"/>
              <w:rPr>
                <w:rFonts w:asciiTheme="minorHAnsi" w:hAnsiTheme="minorHAnsi" w:cstheme="minorHAnsi"/>
                <w:i/>
                <w:color w:val="055961"/>
              </w:rPr>
            </w:pPr>
            <w:r w:rsidRPr="00955C91">
              <w:rPr>
                <w:rFonts w:asciiTheme="minorHAnsi" w:hAnsiTheme="minorHAnsi" w:cstheme="minorHAnsi"/>
                <w:i/>
                <w:color w:val="055961"/>
              </w:rPr>
              <w:t xml:space="preserve">Conduct a local audit of TDA provision to identify areas for improvement and to increase access to TDA for all patients presenting </w:t>
            </w:r>
            <w:r>
              <w:rPr>
                <w:rFonts w:asciiTheme="minorHAnsi" w:hAnsiTheme="minorHAnsi" w:cstheme="minorHAnsi"/>
                <w:i/>
                <w:color w:val="055961"/>
              </w:rPr>
              <w:t>symptomatically to</w:t>
            </w:r>
            <w:r w:rsidRPr="00955C91">
              <w:rPr>
                <w:rFonts w:asciiTheme="minorHAnsi" w:hAnsiTheme="minorHAnsi" w:cstheme="minorHAnsi"/>
                <w:i/>
                <w:color w:val="055961"/>
              </w:rPr>
              <w:t xml:space="preserve"> the breast clinic.</w:t>
            </w:r>
          </w:p>
          <w:p w14:paraId="55029FA5" w14:textId="0475AFBC" w:rsidR="00955C91" w:rsidRPr="00955C91" w:rsidRDefault="00955C91" w:rsidP="00955C91">
            <w:pPr>
              <w:jc w:val="both"/>
              <w:rPr>
                <w:rFonts w:asciiTheme="minorHAnsi" w:hAnsiTheme="minorHAnsi" w:cstheme="minorHAnsi"/>
                <w:i/>
                <w:color w:val="055961"/>
              </w:rPr>
            </w:pPr>
          </w:p>
        </w:tc>
        <w:tc>
          <w:tcPr>
            <w:tcW w:w="1342" w:type="dxa"/>
          </w:tcPr>
          <w:p w14:paraId="60B35F19" w14:textId="77777777" w:rsidR="007F6D27" w:rsidRPr="00D967E5" w:rsidRDefault="007F6D27" w:rsidP="007F6D27">
            <w:pPr>
              <w:rPr>
                <w:rFonts w:asciiTheme="minorHAnsi" w:hAnsiTheme="minorHAnsi" w:cstheme="minorHAnsi"/>
                <w:i/>
                <w:sz w:val="20"/>
                <w:szCs w:val="20"/>
              </w:rPr>
            </w:pPr>
          </w:p>
        </w:tc>
        <w:tc>
          <w:tcPr>
            <w:tcW w:w="1108" w:type="dxa"/>
          </w:tcPr>
          <w:p w14:paraId="5C54279C" w14:textId="77777777" w:rsidR="007F6D27" w:rsidRPr="00D967E5" w:rsidRDefault="007F6D27" w:rsidP="007F6D27">
            <w:pPr>
              <w:rPr>
                <w:rFonts w:asciiTheme="minorHAnsi" w:hAnsiTheme="minorHAnsi" w:cstheme="minorHAnsi"/>
                <w:i/>
                <w:color w:val="000000" w:themeColor="text1"/>
                <w:sz w:val="20"/>
                <w:szCs w:val="20"/>
              </w:rPr>
            </w:pPr>
          </w:p>
        </w:tc>
        <w:tc>
          <w:tcPr>
            <w:tcW w:w="1040" w:type="dxa"/>
          </w:tcPr>
          <w:p w14:paraId="23806A3C" w14:textId="77777777" w:rsidR="007F6D27" w:rsidRPr="00D967E5" w:rsidRDefault="007F6D27" w:rsidP="007F6D27">
            <w:pPr>
              <w:rPr>
                <w:rFonts w:asciiTheme="minorHAnsi" w:hAnsiTheme="minorHAnsi" w:cstheme="minorHAnsi"/>
                <w:i/>
                <w:sz w:val="20"/>
              </w:rPr>
            </w:pPr>
          </w:p>
        </w:tc>
        <w:tc>
          <w:tcPr>
            <w:tcW w:w="986" w:type="dxa"/>
          </w:tcPr>
          <w:p w14:paraId="10783C1E" w14:textId="77777777" w:rsidR="007F6D27" w:rsidRPr="00D967E5" w:rsidRDefault="007F6D27" w:rsidP="007F6D27">
            <w:pPr>
              <w:rPr>
                <w:rFonts w:asciiTheme="minorHAnsi" w:hAnsiTheme="minorHAnsi" w:cstheme="minorHAnsi"/>
                <w:sz w:val="20"/>
                <w:szCs w:val="20"/>
              </w:rPr>
            </w:pPr>
          </w:p>
        </w:tc>
      </w:tr>
      <w:tr w:rsidR="007F6D27" w:rsidRPr="00D967E5" w14:paraId="1BE8F145" w14:textId="77777777" w:rsidTr="00684CF4">
        <w:tc>
          <w:tcPr>
            <w:tcW w:w="632" w:type="dxa"/>
          </w:tcPr>
          <w:p w14:paraId="1627ED90" w14:textId="009BF3C9" w:rsidR="007F6D27" w:rsidRPr="00D967E5" w:rsidRDefault="00863492" w:rsidP="007F6D27">
            <w:pPr>
              <w:rPr>
                <w:rFonts w:asciiTheme="minorHAnsi" w:hAnsiTheme="minorHAnsi" w:cstheme="minorHAnsi"/>
                <w:b/>
                <w:lang w:eastAsia="zh-CN"/>
              </w:rPr>
            </w:pPr>
            <w:r>
              <w:rPr>
                <w:rFonts w:asciiTheme="minorHAnsi" w:hAnsiTheme="minorHAnsi" w:cstheme="minorHAnsi" w:hint="eastAsia"/>
                <w:b/>
                <w:lang w:eastAsia="zh-CN"/>
              </w:rPr>
              <w:t>2</w:t>
            </w:r>
          </w:p>
        </w:tc>
        <w:tc>
          <w:tcPr>
            <w:tcW w:w="3474" w:type="dxa"/>
          </w:tcPr>
          <w:p w14:paraId="0E8579F3" w14:textId="77777777" w:rsidR="00BA735E" w:rsidRPr="00BA735E" w:rsidRDefault="00BA735E" w:rsidP="00BA735E">
            <w:pPr>
              <w:contextualSpacing/>
              <w:rPr>
                <w:rFonts w:asciiTheme="minorHAnsi" w:hAnsiTheme="minorHAnsi" w:cstheme="minorHAnsi"/>
              </w:rPr>
            </w:pPr>
            <w:r w:rsidRPr="00BA735E">
              <w:rPr>
                <w:rFonts w:asciiTheme="minorHAnsi" w:hAnsiTheme="minorHAnsi" w:cstheme="minorHAnsi"/>
              </w:rPr>
              <w:t>Review the use of neo-adjuvant</w:t>
            </w:r>
          </w:p>
          <w:p w14:paraId="599B3C25" w14:textId="3BFD0896" w:rsidR="007F6D27" w:rsidRDefault="00BA735E" w:rsidP="00BA735E">
            <w:pPr>
              <w:contextualSpacing/>
              <w:rPr>
                <w:rFonts w:asciiTheme="minorHAnsi" w:hAnsiTheme="minorHAnsi" w:cstheme="minorHAnsi"/>
              </w:rPr>
            </w:pPr>
            <w:r w:rsidRPr="00BA735E">
              <w:rPr>
                <w:rFonts w:asciiTheme="minorHAnsi" w:hAnsiTheme="minorHAnsi" w:cstheme="minorHAnsi"/>
              </w:rPr>
              <w:t>chemotherapy for people with triple</w:t>
            </w:r>
            <w:r>
              <w:rPr>
                <w:rFonts w:asciiTheme="minorHAnsi" w:hAnsiTheme="minorHAnsi" w:cstheme="minorHAnsi"/>
              </w:rPr>
              <w:t xml:space="preserve"> </w:t>
            </w:r>
            <w:r w:rsidRPr="00BA735E">
              <w:rPr>
                <w:rFonts w:asciiTheme="minorHAnsi" w:hAnsiTheme="minorHAnsi" w:cstheme="minorHAnsi"/>
              </w:rPr>
              <w:t>negative and HER2+ early invasive</w:t>
            </w:r>
            <w:r>
              <w:rPr>
                <w:rFonts w:asciiTheme="minorHAnsi" w:hAnsiTheme="minorHAnsi" w:cstheme="minorHAnsi"/>
              </w:rPr>
              <w:t xml:space="preserve"> </w:t>
            </w:r>
            <w:r w:rsidRPr="00BA735E">
              <w:rPr>
                <w:rFonts w:asciiTheme="minorHAnsi" w:hAnsiTheme="minorHAnsi" w:cstheme="minorHAnsi"/>
              </w:rPr>
              <w:t>breast cancer. Reduce the levels of</w:t>
            </w:r>
            <w:r>
              <w:rPr>
                <w:rFonts w:asciiTheme="minorHAnsi" w:hAnsiTheme="minorHAnsi" w:cstheme="minorHAnsi"/>
              </w:rPr>
              <w:t xml:space="preserve"> </w:t>
            </w:r>
            <w:r w:rsidRPr="00BA735E">
              <w:rPr>
                <w:rFonts w:asciiTheme="minorHAnsi" w:hAnsiTheme="minorHAnsi" w:cstheme="minorHAnsi"/>
              </w:rPr>
              <w:t>unexplained regional variation, with</w:t>
            </w:r>
            <w:r>
              <w:rPr>
                <w:rFonts w:asciiTheme="minorHAnsi" w:hAnsiTheme="minorHAnsi" w:cstheme="minorHAnsi"/>
              </w:rPr>
              <w:t xml:space="preserve"> </w:t>
            </w:r>
            <w:r w:rsidRPr="00BA735E">
              <w:rPr>
                <w:rFonts w:asciiTheme="minorHAnsi" w:hAnsiTheme="minorHAnsi" w:cstheme="minorHAnsi"/>
              </w:rPr>
              <w:t xml:space="preserve">particular </w:t>
            </w:r>
            <w:r>
              <w:rPr>
                <w:rFonts w:asciiTheme="minorHAnsi" w:hAnsiTheme="minorHAnsi" w:cstheme="minorHAnsi"/>
              </w:rPr>
              <w:t>e</w:t>
            </w:r>
            <w:r w:rsidRPr="00BA735E">
              <w:rPr>
                <w:rFonts w:asciiTheme="minorHAnsi" w:hAnsiTheme="minorHAnsi" w:cstheme="minorHAnsi"/>
              </w:rPr>
              <w:t>mphasis in increasing use</w:t>
            </w:r>
            <w:r>
              <w:rPr>
                <w:rFonts w:asciiTheme="minorHAnsi" w:hAnsiTheme="minorHAnsi" w:cstheme="minorHAnsi"/>
              </w:rPr>
              <w:t xml:space="preserve"> </w:t>
            </w:r>
            <w:r w:rsidRPr="00BA735E">
              <w:rPr>
                <w:rFonts w:asciiTheme="minorHAnsi" w:hAnsiTheme="minorHAnsi" w:cstheme="minorHAnsi"/>
              </w:rPr>
              <w:t>among those showing low rates and</w:t>
            </w:r>
            <w:r>
              <w:rPr>
                <w:rFonts w:asciiTheme="minorHAnsi" w:hAnsiTheme="minorHAnsi" w:cstheme="minorHAnsi"/>
              </w:rPr>
              <w:t xml:space="preserve"> </w:t>
            </w:r>
            <w:r w:rsidRPr="00BA735E">
              <w:rPr>
                <w:rFonts w:asciiTheme="minorHAnsi" w:hAnsiTheme="minorHAnsi" w:cstheme="minorHAnsi"/>
              </w:rPr>
              <w:t>ensuring neo-adjuvant chemotherapy</w:t>
            </w:r>
            <w:r>
              <w:rPr>
                <w:rFonts w:asciiTheme="minorHAnsi" w:hAnsiTheme="minorHAnsi" w:cstheme="minorHAnsi"/>
              </w:rPr>
              <w:t xml:space="preserve"> </w:t>
            </w:r>
            <w:r w:rsidRPr="00BA735E">
              <w:rPr>
                <w:rFonts w:asciiTheme="minorHAnsi" w:hAnsiTheme="minorHAnsi" w:cstheme="minorHAnsi"/>
              </w:rPr>
              <w:t>is offered to eligible patients in line</w:t>
            </w:r>
            <w:r>
              <w:rPr>
                <w:rFonts w:asciiTheme="minorHAnsi" w:hAnsiTheme="minorHAnsi" w:cstheme="minorHAnsi"/>
              </w:rPr>
              <w:t xml:space="preserve"> </w:t>
            </w:r>
            <w:r w:rsidRPr="00BA735E">
              <w:rPr>
                <w:rFonts w:asciiTheme="minorHAnsi" w:hAnsiTheme="minorHAnsi" w:cstheme="minorHAnsi"/>
              </w:rPr>
              <w:t>with guideline recommendations</w:t>
            </w:r>
            <w:r>
              <w:rPr>
                <w:rFonts w:asciiTheme="minorHAnsi" w:hAnsiTheme="minorHAnsi" w:cstheme="minorHAnsi"/>
              </w:rPr>
              <w:t xml:space="preserve">. </w:t>
            </w:r>
          </w:p>
          <w:p w14:paraId="14D175D9" w14:textId="417D1D73" w:rsidR="00BA735E" w:rsidRPr="00D967E5" w:rsidRDefault="00BA735E" w:rsidP="00BA735E">
            <w:pPr>
              <w:contextualSpacing/>
              <w:rPr>
                <w:rFonts w:asciiTheme="minorHAnsi" w:hAnsiTheme="minorHAnsi" w:cstheme="minorHAnsi"/>
                <w:bCs/>
              </w:rPr>
            </w:pPr>
          </w:p>
        </w:tc>
        <w:tc>
          <w:tcPr>
            <w:tcW w:w="5366" w:type="dxa"/>
          </w:tcPr>
          <w:p w14:paraId="2B901B8B" w14:textId="77777777" w:rsidR="007F6D27" w:rsidRDefault="007F6D27" w:rsidP="00272ABE">
            <w:pPr>
              <w:jc w:val="both"/>
              <w:rPr>
                <w:rFonts w:asciiTheme="minorHAnsi" w:hAnsiTheme="minorHAnsi" w:cstheme="minorHAnsi"/>
                <w:i/>
                <w:color w:val="055961"/>
              </w:rPr>
            </w:pPr>
            <w:r w:rsidRPr="00D967E5">
              <w:rPr>
                <w:rFonts w:asciiTheme="minorHAnsi" w:hAnsiTheme="minorHAnsi" w:cstheme="minorHAnsi"/>
                <w:i/>
                <w:color w:val="055961"/>
              </w:rPr>
              <w:t>Suggested actions:</w:t>
            </w:r>
          </w:p>
          <w:p w14:paraId="59412E64" w14:textId="77777777" w:rsidR="004576BD" w:rsidRPr="00D967E5" w:rsidRDefault="004576BD" w:rsidP="00272ABE">
            <w:pPr>
              <w:jc w:val="both"/>
              <w:rPr>
                <w:rFonts w:asciiTheme="minorHAnsi" w:hAnsiTheme="minorHAnsi" w:cstheme="minorHAnsi"/>
                <w:i/>
                <w:color w:val="055961"/>
              </w:rPr>
            </w:pPr>
          </w:p>
          <w:p w14:paraId="13981C5F" w14:textId="5B643344" w:rsidR="00955C91" w:rsidRDefault="007F6D27" w:rsidP="00272ABE">
            <w:pPr>
              <w:pStyle w:val="ListParagraph"/>
              <w:numPr>
                <w:ilvl w:val="0"/>
                <w:numId w:val="5"/>
              </w:numPr>
              <w:jc w:val="both"/>
              <w:rPr>
                <w:rFonts w:asciiTheme="minorHAnsi" w:hAnsiTheme="minorHAnsi" w:cstheme="minorHAnsi"/>
                <w:i/>
                <w:color w:val="055961"/>
              </w:rPr>
            </w:pPr>
            <w:r w:rsidRPr="00D967E5">
              <w:rPr>
                <w:rFonts w:asciiTheme="minorHAnsi" w:hAnsiTheme="minorHAnsi" w:cstheme="minorHAnsi"/>
                <w:i/>
                <w:color w:val="055961"/>
              </w:rPr>
              <w:t xml:space="preserve">Review the use of NACT in your organisation in the corresponding tab on the data </w:t>
            </w:r>
            <w:r w:rsidR="00C318C9">
              <w:rPr>
                <w:rFonts w:asciiTheme="minorHAnsi" w:hAnsiTheme="minorHAnsi" w:cstheme="minorHAnsi" w:hint="eastAsia"/>
                <w:i/>
                <w:color w:val="055961"/>
                <w:lang w:eastAsia="zh-CN"/>
              </w:rPr>
              <w:t>dashboard</w:t>
            </w:r>
            <w:r w:rsidRPr="00D967E5">
              <w:rPr>
                <w:rFonts w:asciiTheme="minorHAnsi" w:hAnsiTheme="minorHAnsi" w:cstheme="minorHAnsi"/>
                <w:i/>
                <w:color w:val="055961"/>
              </w:rPr>
              <w:t xml:space="preserve">.  </w:t>
            </w:r>
          </w:p>
          <w:p w14:paraId="2BD9DA16" w14:textId="77777777" w:rsidR="007F6D27" w:rsidRDefault="007F6D27" w:rsidP="00272ABE">
            <w:pPr>
              <w:pStyle w:val="ListParagraph"/>
              <w:numPr>
                <w:ilvl w:val="0"/>
                <w:numId w:val="5"/>
              </w:numPr>
              <w:jc w:val="both"/>
              <w:rPr>
                <w:rFonts w:asciiTheme="minorHAnsi" w:hAnsiTheme="minorHAnsi" w:cstheme="minorHAnsi"/>
                <w:i/>
                <w:color w:val="055961"/>
              </w:rPr>
            </w:pPr>
            <w:r w:rsidRPr="00955C91">
              <w:rPr>
                <w:rFonts w:asciiTheme="minorHAnsi" w:hAnsiTheme="minorHAnsi" w:cstheme="minorHAnsi"/>
                <w:i/>
                <w:color w:val="055961"/>
              </w:rPr>
              <w:t>Using national and international guidelines, identify sub-groups of patients within your organisation who may benefit from improved utilisation of NACT.</w:t>
            </w:r>
          </w:p>
          <w:p w14:paraId="42A2B2B7" w14:textId="638CB616" w:rsidR="00955C91" w:rsidRPr="00955C91" w:rsidRDefault="00955C91" w:rsidP="00955C91">
            <w:pPr>
              <w:pStyle w:val="ListParagraph"/>
              <w:jc w:val="both"/>
              <w:rPr>
                <w:rFonts w:asciiTheme="minorHAnsi" w:hAnsiTheme="minorHAnsi" w:cstheme="minorHAnsi"/>
                <w:i/>
                <w:color w:val="055961"/>
              </w:rPr>
            </w:pPr>
          </w:p>
        </w:tc>
        <w:tc>
          <w:tcPr>
            <w:tcW w:w="1342" w:type="dxa"/>
          </w:tcPr>
          <w:p w14:paraId="76AEE8C0" w14:textId="77777777" w:rsidR="007F6D27" w:rsidRPr="00D967E5" w:rsidRDefault="007F6D27" w:rsidP="007F6D27">
            <w:pPr>
              <w:rPr>
                <w:rFonts w:asciiTheme="minorHAnsi" w:hAnsiTheme="minorHAnsi" w:cstheme="minorHAnsi"/>
                <w:i/>
                <w:sz w:val="20"/>
                <w:szCs w:val="20"/>
              </w:rPr>
            </w:pPr>
          </w:p>
        </w:tc>
        <w:tc>
          <w:tcPr>
            <w:tcW w:w="1108" w:type="dxa"/>
          </w:tcPr>
          <w:p w14:paraId="2F23F886" w14:textId="77777777" w:rsidR="007F6D27" w:rsidRPr="00D967E5" w:rsidRDefault="007F6D27" w:rsidP="007F6D27">
            <w:pPr>
              <w:rPr>
                <w:rFonts w:asciiTheme="minorHAnsi" w:hAnsiTheme="minorHAnsi" w:cstheme="minorHAnsi"/>
                <w:i/>
                <w:color w:val="000000" w:themeColor="text1"/>
                <w:sz w:val="20"/>
                <w:szCs w:val="20"/>
              </w:rPr>
            </w:pPr>
          </w:p>
        </w:tc>
        <w:tc>
          <w:tcPr>
            <w:tcW w:w="1040" w:type="dxa"/>
          </w:tcPr>
          <w:p w14:paraId="12020061" w14:textId="77777777" w:rsidR="007F6D27" w:rsidRPr="00D967E5" w:rsidRDefault="007F6D27" w:rsidP="007F6D27">
            <w:pPr>
              <w:rPr>
                <w:rFonts w:asciiTheme="minorHAnsi" w:hAnsiTheme="minorHAnsi" w:cstheme="minorHAnsi"/>
                <w:i/>
                <w:sz w:val="20"/>
              </w:rPr>
            </w:pPr>
          </w:p>
        </w:tc>
        <w:tc>
          <w:tcPr>
            <w:tcW w:w="986" w:type="dxa"/>
          </w:tcPr>
          <w:p w14:paraId="71D53897" w14:textId="77777777" w:rsidR="007F6D27" w:rsidRPr="00D967E5" w:rsidRDefault="007F6D27" w:rsidP="007F6D27">
            <w:pPr>
              <w:rPr>
                <w:rFonts w:asciiTheme="minorHAnsi" w:hAnsiTheme="minorHAnsi" w:cstheme="minorHAnsi"/>
                <w:sz w:val="20"/>
                <w:szCs w:val="20"/>
              </w:rPr>
            </w:pPr>
          </w:p>
        </w:tc>
      </w:tr>
      <w:tr w:rsidR="007F6D27" w:rsidRPr="00D967E5" w14:paraId="78FBFF98" w14:textId="77777777" w:rsidTr="00684CF4">
        <w:tc>
          <w:tcPr>
            <w:tcW w:w="632" w:type="dxa"/>
          </w:tcPr>
          <w:p w14:paraId="619AD246" w14:textId="40A43870" w:rsidR="007F6D27" w:rsidRPr="00D967E5" w:rsidRDefault="00863492" w:rsidP="007F6D27">
            <w:pPr>
              <w:rPr>
                <w:rFonts w:asciiTheme="minorHAnsi" w:hAnsiTheme="minorHAnsi" w:cstheme="minorHAnsi"/>
                <w:b/>
                <w:lang w:eastAsia="zh-CN"/>
              </w:rPr>
            </w:pPr>
            <w:r>
              <w:rPr>
                <w:rFonts w:asciiTheme="minorHAnsi" w:hAnsiTheme="minorHAnsi" w:cstheme="minorHAnsi" w:hint="eastAsia"/>
                <w:b/>
                <w:lang w:eastAsia="zh-CN"/>
              </w:rPr>
              <w:t>3</w:t>
            </w:r>
          </w:p>
        </w:tc>
        <w:tc>
          <w:tcPr>
            <w:tcW w:w="3474" w:type="dxa"/>
          </w:tcPr>
          <w:p w14:paraId="72E90F20" w14:textId="77777777" w:rsidR="00BA735E" w:rsidRPr="00BA735E" w:rsidRDefault="00BA735E" w:rsidP="00BA735E">
            <w:pPr>
              <w:contextualSpacing/>
              <w:rPr>
                <w:rFonts w:asciiTheme="minorHAnsi" w:hAnsiTheme="minorHAnsi" w:cstheme="minorHAnsi"/>
              </w:rPr>
            </w:pPr>
            <w:r w:rsidRPr="00BA735E">
              <w:rPr>
                <w:rFonts w:asciiTheme="minorHAnsi" w:hAnsiTheme="minorHAnsi" w:cstheme="minorHAnsi"/>
              </w:rPr>
              <w:t>Review rates of immediate breast</w:t>
            </w:r>
          </w:p>
          <w:p w14:paraId="0B81C40A" w14:textId="31A85005" w:rsidR="007F6D27" w:rsidRPr="00D967E5" w:rsidRDefault="00BA735E" w:rsidP="00BA735E">
            <w:pPr>
              <w:contextualSpacing/>
              <w:rPr>
                <w:rFonts w:asciiTheme="minorHAnsi" w:hAnsiTheme="minorHAnsi" w:cstheme="minorHAnsi"/>
              </w:rPr>
            </w:pPr>
            <w:r w:rsidRPr="00BA735E">
              <w:rPr>
                <w:rFonts w:asciiTheme="minorHAnsi" w:hAnsiTheme="minorHAnsi" w:cstheme="minorHAnsi"/>
              </w:rPr>
              <w:lastRenderedPageBreak/>
              <w:t>reconstruction (IBR) and, where</w:t>
            </w:r>
            <w:r>
              <w:rPr>
                <w:rFonts w:asciiTheme="minorHAnsi" w:hAnsiTheme="minorHAnsi" w:cstheme="minorHAnsi"/>
              </w:rPr>
              <w:t xml:space="preserve"> </w:t>
            </w:r>
            <w:r w:rsidRPr="00BA735E">
              <w:rPr>
                <w:rFonts w:asciiTheme="minorHAnsi" w:hAnsiTheme="minorHAnsi" w:cstheme="minorHAnsi"/>
              </w:rPr>
              <w:t>rates are lower than expected, act</w:t>
            </w:r>
            <w:r>
              <w:rPr>
                <w:rFonts w:asciiTheme="minorHAnsi" w:hAnsiTheme="minorHAnsi" w:cstheme="minorHAnsi"/>
              </w:rPr>
              <w:t xml:space="preserve"> </w:t>
            </w:r>
            <w:r w:rsidRPr="00BA735E">
              <w:rPr>
                <w:rFonts w:asciiTheme="minorHAnsi" w:hAnsiTheme="minorHAnsi" w:cstheme="minorHAnsi"/>
              </w:rPr>
              <w:t>to</w:t>
            </w:r>
            <w:r>
              <w:rPr>
                <w:rFonts w:asciiTheme="minorHAnsi" w:hAnsiTheme="minorHAnsi" w:cstheme="minorHAnsi"/>
              </w:rPr>
              <w:t xml:space="preserve"> </w:t>
            </w:r>
            <w:r w:rsidRPr="00BA735E">
              <w:rPr>
                <w:rFonts w:asciiTheme="minorHAnsi" w:hAnsiTheme="minorHAnsi" w:cstheme="minorHAnsi"/>
              </w:rPr>
              <w:t>improve access by ensuring it is</w:t>
            </w:r>
            <w:r>
              <w:rPr>
                <w:rFonts w:asciiTheme="minorHAnsi" w:hAnsiTheme="minorHAnsi" w:cstheme="minorHAnsi"/>
              </w:rPr>
              <w:t xml:space="preserve"> </w:t>
            </w:r>
            <w:r w:rsidRPr="00BA735E">
              <w:rPr>
                <w:rFonts w:asciiTheme="minorHAnsi" w:hAnsiTheme="minorHAnsi" w:cstheme="minorHAnsi"/>
              </w:rPr>
              <w:t>offered to all women as part of a</w:t>
            </w:r>
            <w:r>
              <w:rPr>
                <w:rFonts w:asciiTheme="minorHAnsi" w:hAnsiTheme="minorHAnsi" w:cstheme="minorHAnsi"/>
              </w:rPr>
              <w:t xml:space="preserve"> </w:t>
            </w:r>
            <w:r w:rsidRPr="00BA735E">
              <w:rPr>
                <w:rFonts w:asciiTheme="minorHAnsi" w:hAnsiTheme="minorHAnsi" w:cstheme="minorHAnsi"/>
              </w:rPr>
              <w:t>balanced shared decision-making</w:t>
            </w:r>
            <w:r>
              <w:rPr>
                <w:rFonts w:asciiTheme="minorHAnsi" w:hAnsiTheme="minorHAnsi" w:cstheme="minorHAnsi"/>
              </w:rPr>
              <w:t xml:space="preserve"> </w:t>
            </w:r>
            <w:r w:rsidRPr="00BA735E">
              <w:rPr>
                <w:rFonts w:asciiTheme="minorHAnsi" w:hAnsiTheme="minorHAnsi" w:cstheme="minorHAnsi"/>
              </w:rPr>
              <w:t>process, unless precluded by</w:t>
            </w:r>
            <w:r>
              <w:rPr>
                <w:rFonts w:asciiTheme="minorHAnsi" w:hAnsiTheme="minorHAnsi" w:cstheme="minorHAnsi"/>
              </w:rPr>
              <w:t xml:space="preserve"> </w:t>
            </w:r>
            <w:r w:rsidRPr="00BA735E">
              <w:rPr>
                <w:rFonts w:asciiTheme="minorHAnsi" w:hAnsiTheme="minorHAnsi" w:cstheme="minorHAnsi"/>
              </w:rPr>
              <w:t>comorbidity or adjuvant therapies.</w:t>
            </w:r>
          </w:p>
        </w:tc>
        <w:tc>
          <w:tcPr>
            <w:tcW w:w="5366" w:type="dxa"/>
          </w:tcPr>
          <w:p w14:paraId="60B4BD7F" w14:textId="77777777" w:rsidR="007F6D27" w:rsidRDefault="007F6D27" w:rsidP="00272ABE">
            <w:pPr>
              <w:contextualSpacing/>
              <w:jc w:val="both"/>
              <w:rPr>
                <w:rFonts w:asciiTheme="minorHAnsi" w:hAnsiTheme="minorHAnsi" w:cstheme="minorHAnsi"/>
                <w:i/>
                <w:color w:val="055961"/>
              </w:rPr>
            </w:pPr>
            <w:r w:rsidRPr="00D967E5">
              <w:rPr>
                <w:rFonts w:asciiTheme="minorHAnsi" w:hAnsiTheme="minorHAnsi" w:cstheme="minorHAnsi"/>
                <w:i/>
                <w:color w:val="055961"/>
              </w:rPr>
              <w:lastRenderedPageBreak/>
              <w:t>Suggested actions:</w:t>
            </w:r>
          </w:p>
          <w:p w14:paraId="1B2B3E64" w14:textId="77777777" w:rsidR="004576BD" w:rsidRPr="00D967E5" w:rsidRDefault="004576BD" w:rsidP="00272ABE">
            <w:pPr>
              <w:contextualSpacing/>
              <w:jc w:val="both"/>
              <w:rPr>
                <w:rFonts w:asciiTheme="minorHAnsi" w:hAnsiTheme="minorHAnsi" w:cstheme="minorHAnsi"/>
                <w:i/>
                <w:color w:val="055961"/>
              </w:rPr>
            </w:pPr>
          </w:p>
          <w:p w14:paraId="0A7AB9F5" w14:textId="1448FFE0" w:rsidR="007F6D27" w:rsidRDefault="007F6D27" w:rsidP="00272ABE">
            <w:pPr>
              <w:pStyle w:val="ListParagraph"/>
              <w:numPr>
                <w:ilvl w:val="0"/>
                <w:numId w:val="46"/>
              </w:numPr>
              <w:jc w:val="both"/>
              <w:rPr>
                <w:rFonts w:asciiTheme="minorHAnsi" w:hAnsiTheme="minorHAnsi" w:cstheme="minorHAnsi"/>
                <w:i/>
                <w:color w:val="055961"/>
              </w:rPr>
            </w:pPr>
            <w:r w:rsidRPr="00D967E5">
              <w:rPr>
                <w:rFonts w:asciiTheme="minorHAnsi" w:hAnsiTheme="minorHAnsi" w:cstheme="minorHAnsi"/>
                <w:i/>
                <w:color w:val="055961"/>
              </w:rPr>
              <w:lastRenderedPageBreak/>
              <w:t xml:space="preserve">Review the immediate reconstruction rates in your organisation using the corresponding tab on data </w:t>
            </w:r>
            <w:r w:rsidR="00C318C9">
              <w:rPr>
                <w:rFonts w:asciiTheme="minorHAnsi" w:hAnsiTheme="minorHAnsi" w:cstheme="minorHAnsi" w:hint="eastAsia"/>
                <w:i/>
                <w:color w:val="055961"/>
                <w:lang w:eastAsia="zh-CN"/>
              </w:rPr>
              <w:t>dashboard</w:t>
            </w:r>
            <w:r w:rsidRPr="00D967E5">
              <w:rPr>
                <w:rFonts w:asciiTheme="minorHAnsi" w:hAnsiTheme="minorHAnsi" w:cstheme="minorHAnsi"/>
                <w:i/>
                <w:color w:val="055961"/>
              </w:rPr>
              <w:t xml:space="preserve">. </w:t>
            </w:r>
          </w:p>
          <w:p w14:paraId="128476F8" w14:textId="3D9D1C5B" w:rsidR="00863492" w:rsidRPr="00D967E5" w:rsidRDefault="00863492" w:rsidP="00272ABE">
            <w:pPr>
              <w:pStyle w:val="ListParagraph"/>
              <w:numPr>
                <w:ilvl w:val="0"/>
                <w:numId w:val="46"/>
              </w:numPr>
              <w:jc w:val="both"/>
              <w:rPr>
                <w:rFonts w:asciiTheme="minorHAnsi" w:hAnsiTheme="minorHAnsi" w:cstheme="minorHAnsi"/>
                <w:i/>
                <w:color w:val="055961"/>
              </w:rPr>
            </w:pPr>
            <w:r>
              <w:rPr>
                <w:rFonts w:asciiTheme="minorHAnsi" w:hAnsiTheme="minorHAnsi" w:cstheme="minorHAnsi" w:hint="eastAsia"/>
                <w:i/>
                <w:color w:val="055961"/>
                <w:lang w:eastAsia="zh-CN"/>
              </w:rPr>
              <w:t>Review</w:t>
            </w:r>
            <w:r w:rsidRPr="00863492">
              <w:rPr>
                <w:rFonts w:asciiTheme="minorHAnsi" w:hAnsiTheme="minorHAnsi" w:cstheme="minorHAnsi"/>
                <w:i/>
                <w:color w:val="055961"/>
              </w:rPr>
              <w:t xml:space="preserve"> and standardise processes for how reconstruction options are discussed with patients (e.g., adequate clinic slots, experienced surgeon), consider what additional support is provided to help patients with their decision-making (e.g., CNS support, lectures), or improve access to oncoplastic surgery (e.g., local Plastics referral pathways, theatre availabilities).</w:t>
            </w:r>
          </w:p>
          <w:p w14:paraId="4061E620" w14:textId="394DC042" w:rsidR="007F6D27" w:rsidRPr="00D967E5" w:rsidRDefault="007F6D27" w:rsidP="00272ABE">
            <w:pPr>
              <w:pStyle w:val="ListParagraph"/>
              <w:numPr>
                <w:ilvl w:val="0"/>
                <w:numId w:val="46"/>
              </w:numPr>
              <w:jc w:val="both"/>
              <w:rPr>
                <w:rFonts w:asciiTheme="minorHAnsi" w:hAnsiTheme="minorHAnsi" w:cstheme="minorHAnsi"/>
                <w:i/>
                <w:color w:val="055961"/>
              </w:rPr>
            </w:pPr>
            <w:r w:rsidRPr="00D967E5">
              <w:rPr>
                <w:rFonts w:asciiTheme="minorHAnsi" w:hAnsiTheme="minorHAnsi" w:cstheme="minorHAnsi"/>
                <w:i/>
                <w:color w:val="055961"/>
              </w:rPr>
              <w:t>Identify barriers to immediate reconstruction in your organisation.</w:t>
            </w:r>
          </w:p>
          <w:p w14:paraId="0C4A69BC" w14:textId="5F903BBB" w:rsidR="00955C91" w:rsidRPr="00D967E5" w:rsidRDefault="00955C91" w:rsidP="00C318C9">
            <w:pPr>
              <w:pStyle w:val="ListParagraph"/>
              <w:jc w:val="both"/>
              <w:rPr>
                <w:rFonts w:asciiTheme="minorHAnsi" w:hAnsiTheme="minorHAnsi" w:cstheme="minorHAnsi"/>
                <w:i/>
                <w:color w:val="055961"/>
              </w:rPr>
            </w:pPr>
          </w:p>
        </w:tc>
        <w:tc>
          <w:tcPr>
            <w:tcW w:w="1342" w:type="dxa"/>
          </w:tcPr>
          <w:p w14:paraId="1DC70A52" w14:textId="77777777" w:rsidR="007F6D27" w:rsidRPr="00D967E5" w:rsidRDefault="007F6D27" w:rsidP="007F6D27">
            <w:pPr>
              <w:rPr>
                <w:rFonts w:asciiTheme="minorHAnsi" w:hAnsiTheme="minorHAnsi" w:cstheme="minorHAnsi"/>
                <w:i/>
                <w:sz w:val="20"/>
                <w:szCs w:val="20"/>
              </w:rPr>
            </w:pPr>
          </w:p>
        </w:tc>
        <w:tc>
          <w:tcPr>
            <w:tcW w:w="1108" w:type="dxa"/>
          </w:tcPr>
          <w:p w14:paraId="77E3A807" w14:textId="77777777" w:rsidR="007F6D27" w:rsidRPr="00D967E5" w:rsidRDefault="007F6D27" w:rsidP="007F6D27">
            <w:pPr>
              <w:rPr>
                <w:rFonts w:asciiTheme="minorHAnsi" w:hAnsiTheme="minorHAnsi" w:cstheme="minorHAnsi"/>
                <w:i/>
                <w:color w:val="000000" w:themeColor="text1"/>
                <w:sz w:val="20"/>
                <w:szCs w:val="20"/>
              </w:rPr>
            </w:pPr>
          </w:p>
        </w:tc>
        <w:tc>
          <w:tcPr>
            <w:tcW w:w="1040" w:type="dxa"/>
          </w:tcPr>
          <w:p w14:paraId="73B2163E" w14:textId="77777777" w:rsidR="007F6D27" w:rsidRPr="00D967E5" w:rsidRDefault="007F6D27" w:rsidP="007F6D27">
            <w:pPr>
              <w:rPr>
                <w:rFonts w:asciiTheme="minorHAnsi" w:hAnsiTheme="minorHAnsi" w:cstheme="minorHAnsi"/>
                <w:i/>
                <w:sz w:val="20"/>
              </w:rPr>
            </w:pPr>
          </w:p>
        </w:tc>
        <w:tc>
          <w:tcPr>
            <w:tcW w:w="986" w:type="dxa"/>
          </w:tcPr>
          <w:p w14:paraId="120C328D" w14:textId="7417C4DD" w:rsidR="007F6D27" w:rsidRPr="00D967E5" w:rsidRDefault="007F6D27" w:rsidP="007F6D27">
            <w:pPr>
              <w:rPr>
                <w:rFonts w:asciiTheme="minorHAnsi" w:hAnsiTheme="minorHAnsi" w:cstheme="minorHAnsi"/>
                <w:sz w:val="20"/>
                <w:szCs w:val="20"/>
              </w:rPr>
            </w:pPr>
          </w:p>
        </w:tc>
      </w:tr>
      <w:tr w:rsidR="007F6D27" w:rsidRPr="00D967E5" w14:paraId="57DBE430" w14:textId="77777777" w:rsidTr="00684CF4">
        <w:tc>
          <w:tcPr>
            <w:tcW w:w="632" w:type="dxa"/>
          </w:tcPr>
          <w:p w14:paraId="7F2E74A6" w14:textId="1F89B21E" w:rsidR="007F6D27" w:rsidRDefault="00863492" w:rsidP="007F6D27">
            <w:pPr>
              <w:rPr>
                <w:rFonts w:asciiTheme="minorHAnsi" w:hAnsiTheme="minorHAnsi" w:cstheme="minorHAnsi"/>
                <w:b/>
                <w:lang w:eastAsia="zh-CN"/>
              </w:rPr>
            </w:pPr>
            <w:r>
              <w:rPr>
                <w:rFonts w:asciiTheme="minorHAnsi" w:hAnsiTheme="minorHAnsi" w:cstheme="minorHAnsi" w:hint="eastAsia"/>
                <w:b/>
                <w:lang w:eastAsia="zh-CN"/>
              </w:rPr>
              <w:t>4</w:t>
            </w:r>
          </w:p>
        </w:tc>
        <w:tc>
          <w:tcPr>
            <w:tcW w:w="3474" w:type="dxa"/>
          </w:tcPr>
          <w:p w14:paraId="343E088E" w14:textId="49508321" w:rsidR="007F6D27" w:rsidRPr="00D967E5" w:rsidRDefault="00863492" w:rsidP="00BA735E">
            <w:pPr>
              <w:contextualSpacing/>
              <w:rPr>
                <w:rFonts w:asciiTheme="minorHAnsi" w:hAnsiTheme="minorHAnsi" w:cstheme="minorHAnsi"/>
              </w:rPr>
            </w:pPr>
            <w:r w:rsidRPr="00863492">
              <w:rPr>
                <w:rFonts w:asciiTheme="minorHAnsi" w:hAnsiTheme="minorHAnsi" w:cstheme="minorHAnsi"/>
              </w:rPr>
              <w:t>Review rates of re-operation following breast conserving surgery (BCS) and, where rates are higher than expected, units should review local protocols with the view to complying with best practice.</w:t>
            </w:r>
          </w:p>
        </w:tc>
        <w:tc>
          <w:tcPr>
            <w:tcW w:w="5366" w:type="dxa"/>
          </w:tcPr>
          <w:p w14:paraId="52D11216" w14:textId="77777777" w:rsidR="007F6D27" w:rsidRDefault="007F6D27" w:rsidP="00272ABE">
            <w:pPr>
              <w:contextualSpacing/>
              <w:jc w:val="both"/>
              <w:rPr>
                <w:rFonts w:asciiTheme="minorHAnsi" w:hAnsiTheme="minorHAnsi" w:cstheme="minorHAnsi"/>
                <w:i/>
                <w:color w:val="055961"/>
              </w:rPr>
            </w:pPr>
            <w:r>
              <w:rPr>
                <w:rFonts w:asciiTheme="minorHAnsi" w:hAnsiTheme="minorHAnsi" w:cstheme="minorHAnsi"/>
                <w:i/>
                <w:color w:val="055961"/>
              </w:rPr>
              <w:t>Suggested actions:</w:t>
            </w:r>
          </w:p>
          <w:p w14:paraId="44C47B48" w14:textId="77777777" w:rsidR="001276CD" w:rsidRDefault="001276CD" w:rsidP="00272ABE">
            <w:pPr>
              <w:contextualSpacing/>
              <w:jc w:val="both"/>
              <w:rPr>
                <w:rFonts w:asciiTheme="minorHAnsi" w:hAnsiTheme="minorHAnsi" w:cstheme="minorHAnsi"/>
                <w:i/>
                <w:color w:val="055961"/>
              </w:rPr>
            </w:pPr>
          </w:p>
          <w:p w14:paraId="6FADC783" w14:textId="0D9224A9" w:rsidR="007F6D27" w:rsidRDefault="007F6D27" w:rsidP="00272ABE">
            <w:pPr>
              <w:pStyle w:val="ListParagraph"/>
              <w:numPr>
                <w:ilvl w:val="0"/>
                <w:numId w:val="47"/>
              </w:numPr>
              <w:jc w:val="both"/>
              <w:rPr>
                <w:rFonts w:asciiTheme="minorHAnsi" w:hAnsiTheme="minorHAnsi" w:cstheme="minorHAnsi"/>
                <w:i/>
                <w:color w:val="055961"/>
              </w:rPr>
            </w:pPr>
            <w:r>
              <w:rPr>
                <w:rFonts w:asciiTheme="minorHAnsi" w:hAnsiTheme="minorHAnsi" w:cstheme="minorHAnsi"/>
                <w:i/>
                <w:color w:val="055961"/>
              </w:rPr>
              <w:t>Review your organisations re-operations rates within 12 months of BCS</w:t>
            </w:r>
            <w:r w:rsidR="002018E3">
              <w:rPr>
                <w:rFonts w:asciiTheme="minorHAnsi" w:hAnsiTheme="minorHAnsi" w:cstheme="minorHAnsi"/>
                <w:i/>
                <w:color w:val="055961"/>
              </w:rPr>
              <w:t xml:space="preserve"> </w:t>
            </w:r>
            <w:r w:rsidR="002018E3" w:rsidRPr="00D967E5">
              <w:rPr>
                <w:rFonts w:asciiTheme="minorHAnsi" w:hAnsiTheme="minorHAnsi" w:cstheme="minorHAnsi"/>
                <w:i/>
                <w:color w:val="055961"/>
              </w:rPr>
              <w:t xml:space="preserve">using the corresponding tab on data </w:t>
            </w:r>
            <w:r w:rsidR="00C318C9">
              <w:rPr>
                <w:rFonts w:asciiTheme="minorHAnsi" w:hAnsiTheme="minorHAnsi" w:cstheme="minorHAnsi" w:hint="eastAsia"/>
                <w:i/>
                <w:color w:val="055961"/>
                <w:lang w:eastAsia="zh-CN"/>
              </w:rPr>
              <w:t>dashboard</w:t>
            </w:r>
            <w:r w:rsidR="002018E3" w:rsidRPr="00D967E5">
              <w:rPr>
                <w:rFonts w:asciiTheme="minorHAnsi" w:hAnsiTheme="minorHAnsi" w:cstheme="minorHAnsi"/>
                <w:i/>
                <w:color w:val="055961"/>
              </w:rPr>
              <w:t>.</w:t>
            </w:r>
          </w:p>
          <w:p w14:paraId="12D41502" w14:textId="4601BD62" w:rsidR="001276CD" w:rsidRDefault="001276CD" w:rsidP="00955C91">
            <w:pPr>
              <w:pStyle w:val="ListParagraph"/>
              <w:numPr>
                <w:ilvl w:val="0"/>
                <w:numId w:val="47"/>
              </w:numPr>
              <w:jc w:val="both"/>
              <w:rPr>
                <w:rFonts w:asciiTheme="minorHAnsi" w:hAnsiTheme="minorHAnsi" w:cstheme="minorHAnsi"/>
                <w:i/>
                <w:color w:val="055961"/>
              </w:rPr>
            </w:pPr>
            <w:r>
              <w:rPr>
                <w:rFonts w:asciiTheme="minorHAnsi" w:hAnsiTheme="minorHAnsi" w:cstheme="minorHAnsi" w:hint="eastAsia"/>
                <w:i/>
                <w:color w:val="055961"/>
                <w:lang w:eastAsia="zh-CN"/>
              </w:rPr>
              <w:t>R</w:t>
            </w:r>
            <w:r w:rsidRPr="001276CD">
              <w:rPr>
                <w:rFonts w:asciiTheme="minorHAnsi" w:hAnsiTheme="minorHAnsi" w:cstheme="minorHAnsi"/>
                <w:i/>
                <w:color w:val="055961"/>
              </w:rPr>
              <w:t>eview</w:t>
            </w:r>
            <w:r w:rsidR="00C318C9">
              <w:rPr>
                <w:rFonts w:asciiTheme="minorHAnsi" w:hAnsiTheme="minorHAnsi" w:cstheme="minorHAnsi" w:hint="eastAsia"/>
                <w:i/>
                <w:color w:val="055961"/>
                <w:lang w:eastAsia="zh-CN"/>
              </w:rPr>
              <w:t xml:space="preserve"> your organisation</w:t>
            </w:r>
            <w:r w:rsidRPr="001276CD">
              <w:rPr>
                <w:rFonts w:asciiTheme="minorHAnsi" w:hAnsiTheme="minorHAnsi" w:cstheme="minorHAnsi"/>
                <w:i/>
                <w:color w:val="055961"/>
              </w:rPr>
              <w:t xml:space="preserve"> pre-operative work-up (e.g., imaging and localisation techniques), initial mastectomy rates, intra-operative practice (e.g., use of specimen x-rays and cavity shaves), histopathology practices (e.g., specimen orientation) and practices relating to discussion and offer of re-operation</w:t>
            </w:r>
            <w:r>
              <w:rPr>
                <w:rFonts w:asciiTheme="minorHAnsi" w:hAnsiTheme="minorHAnsi" w:cstheme="minorHAnsi" w:hint="eastAsia"/>
                <w:i/>
                <w:color w:val="055961"/>
                <w:lang w:eastAsia="zh-CN"/>
              </w:rPr>
              <w:t>.</w:t>
            </w:r>
          </w:p>
          <w:p w14:paraId="0CAFF5F7" w14:textId="2441FEAE" w:rsidR="00955C91" w:rsidRDefault="00955C91" w:rsidP="00955C91">
            <w:pPr>
              <w:pStyle w:val="ListParagraph"/>
              <w:numPr>
                <w:ilvl w:val="0"/>
                <w:numId w:val="47"/>
              </w:numPr>
              <w:jc w:val="both"/>
              <w:rPr>
                <w:rFonts w:asciiTheme="minorHAnsi" w:hAnsiTheme="minorHAnsi" w:cstheme="minorHAnsi"/>
                <w:i/>
                <w:color w:val="055961"/>
              </w:rPr>
            </w:pPr>
            <w:r w:rsidRPr="00955C91">
              <w:rPr>
                <w:rFonts w:asciiTheme="minorHAnsi" w:hAnsiTheme="minorHAnsi" w:cstheme="minorHAnsi"/>
                <w:i/>
                <w:color w:val="055961"/>
              </w:rPr>
              <w:t>Develop local action plans to reduce re-operation rates by addressing the identified contributing factors.</w:t>
            </w:r>
          </w:p>
          <w:p w14:paraId="4ADAF9FD" w14:textId="145DFC25" w:rsidR="00955C91" w:rsidRPr="00955C91" w:rsidRDefault="00955C91" w:rsidP="00955C91">
            <w:pPr>
              <w:pStyle w:val="ListParagraph"/>
              <w:jc w:val="both"/>
              <w:rPr>
                <w:rFonts w:asciiTheme="minorHAnsi" w:hAnsiTheme="minorHAnsi" w:cstheme="minorHAnsi"/>
                <w:i/>
                <w:color w:val="055961"/>
              </w:rPr>
            </w:pPr>
          </w:p>
        </w:tc>
        <w:tc>
          <w:tcPr>
            <w:tcW w:w="1342" w:type="dxa"/>
          </w:tcPr>
          <w:p w14:paraId="4DB546E9" w14:textId="77777777" w:rsidR="007F6D27" w:rsidRPr="00D967E5" w:rsidRDefault="007F6D27" w:rsidP="007F6D27">
            <w:pPr>
              <w:rPr>
                <w:rFonts w:asciiTheme="minorHAnsi" w:hAnsiTheme="minorHAnsi" w:cstheme="minorHAnsi"/>
                <w:i/>
                <w:sz w:val="20"/>
                <w:szCs w:val="20"/>
              </w:rPr>
            </w:pPr>
          </w:p>
        </w:tc>
        <w:tc>
          <w:tcPr>
            <w:tcW w:w="1108" w:type="dxa"/>
          </w:tcPr>
          <w:p w14:paraId="3E6E36FB" w14:textId="77777777" w:rsidR="007F6D27" w:rsidRPr="00D967E5" w:rsidRDefault="007F6D27" w:rsidP="007F6D27">
            <w:pPr>
              <w:rPr>
                <w:rFonts w:asciiTheme="minorHAnsi" w:hAnsiTheme="minorHAnsi" w:cstheme="minorHAnsi"/>
                <w:i/>
                <w:color w:val="000000" w:themeColor="text1"/>
                <w:sz w:val="20"/>
                <w:szCs w:val="20"/>
              </w:rPr>
            </w:pPr>
          </w:p>
        </w:tc>
        <w:tc>
          <w:tcPr>
            <w:tcW w:w="1040" w:type="dxa"/>
          </w:tcPr>
          <w:p w14:paraId="254008F6" w14:textId="77777777" w:rsidR="007F6D27" w:rsidRPr="00D967E5" w:rsidRDefault="007F6D27" w:rsidP="007F6D27">
            <w:pPr>
              <w:rPr>
                <w:rFonts w:asciiTheme="minorHAnsi" w:hAnsiTheme="minorHAnsi" w:cstheme="minorHAnsi"/>
                <w:i/>
                <w:sz w:val="20"/>
              </w:rPr>
            </w:pPr>
          </w:p>
        </w:tc>
        <w:tc>
          <w:tcPr>
            <w:tcW w:w="986" w:type="dxa"/>
          </w:tcPr>
          <w:p w14:paraId="24A48DAD" w14:textId="77777777" w:rsidR="007F6D27" w:rsidRPr="00D967E5" w:rsidRDefault="007F6D27" w:rsidP="007F6D27">
            <w:pPr>
              <w:rPr>
                <w:rFonts w:asciiTheme="minorHAnsi" w:hAnsiTheme="minorHAnsi" w:cstheme="minorHAnsi"/>
                <w:sz w:val="20"/>
                <w:szCs w:val="20"/>
              </w:rPr>
            </w:pPr>
          </w:p>
        </w:tc>
      </w:tr>
      <w:tr w:rsidR="00E65599" w:rsidRPr="00D967E5" w14:paraId="298E1DE2" w14:textId="77777777" w:rsidTr="00BA735E">
        <w:tc>
          <w:tcPr>
            <w:tcW w:w="13948" w:type="dxa"/>
            <w:gridSpan w:val="7"/>
          </w:tcPr>
          <w:p w14:paraId="40CB83DD" w14:textId="77777777" w:rsidR="00E65599" w:rsidRDefault="00E65599" w:rsidP="00BA735E">
            <w:pPr>
              <w:rPr>
                <w:rFonts w:asciiTheme="minorHAnsi" w:hAnsiTheme="minorHAnsi" w:cstheme="minorHAnsi"/>
                <w:sz w:val="20"/>
                <w:szCs w:val="20"/>
              </w:rPr>
            </w:pPr>
          </w:p>
          <w:p w14:paraId="61ECDAD7" w14:textId="56945CBF" w:rsidR="00E65599" w:rsidRPr="00E65599" w:rsidRDefault="00E65599" w:rsidP="00BA735E">
            <w:pPr>
              <w:rPr>
                <w:rFonts w:asciiTheme="minorHAnsi" w:hAnsiTheme="minorHAnsi" w:cstheme="minorHAnsi"/>
                <w:b/>
                <w:bCs/>
                <w:sz w:val="20"/>
                <w:szCs w:val="20"/>
                <w:lang w:eastAsia="zh-CN"/>
              </w:rPr>
            </w:pPr>
            <w:r w:rsidRPr="00E65599">
              <w:rPr>
                <w:rFonts w:asciiTheme="minorHAnsi" w:hAnsiTheme="minorHAnsi" w:cstheme="minorHAnsi" w:hint="eastAsia"/>
                <w:b/>
                <w:bCs/>
                <w:sz w:val="20"/>
                <w:szCs w:val="20"/>
                <w:lang w:eastAsia="zh-CN"/>
              </w:rPr>
              <w:t>Data Quality Recommendation</w:t>
            </w:r>
            <w:r>
              <w:rPr>
                <w:rFonts w:asciiTheme="minorHAnsi" w:hAnsiTheme="minorHAnsi" w:cstheme="minorHAnsi" w:hint="eastAsia"/>
                <w:b/>
                <w:bCs/>
                <w:sz w:val="20"/>
                <w:szCs w:val="20"/>
                <w:lang w:eastAsia="zh-CN"/>
              </w:rPr>
              <w:t>s</w:t>
            </w:r>
            <w:r w:rsidRPr="00E65599">
              <w:rPr>
                <w:rFonts w:asciiTheme="minorHAnsi" w:hAnsiTheme="minorHAnsi" w:cstheme="minorHAnsi" w:hint="eastAsia"/>
                <w:b/>
                <w:bCs/>
                <w:sz w:val="20"/>
                <w:szCs w:val="20"/>
                <w:lang w:eastAsia="zh-CN"/>
              </w:rPr>
              <w:t xml:space="preserve"> </w:t>
            </w:r>
          </w:p>
          <w:p w14:paraId="394BBC93" w14:textId="58711C35" w:rsidR="00E65599" w:rsidRPr="00D967E5" w:rsidRDefault="00E65599" w:rsidP="00BA735E">
            <w:pPr>
              <w:rPr>
                <w:rFonts w:asciiTheme="minorHAnsi" w:hAnsiTheme="minorHAnsi" w:cstheme="minorHAnsi"/>
                <w:sz w:val="20"/>
                <w:szCs w:val="20"/>
                <w:lang w:eastAsia="zh-CN"/>
              </w:rPr>
            </w:pPr>
          </w:p>
        </w:tc>
      </w:tr>
      <w:tr w:rsidR="00863492" w:rsidRPr="00D967E5" w14:paraId="0A2424E6" w14:textId="77777777" w:rsidTr="00684CF4">
        <w:tc>
          <w:tcPr>
            <w:tcW w:w="632" w:type="dxa"/>
          </w:tcPr>
          <w:p w14:paraId="3F5D5391" w14:textId="5AF86EE7" w:rsidR="00863492" w:rsidRPr="00863492" w:rsidRDefault="00863492" w:rsidP="00863492">
            <w:pPr>
              <w:rPr>
                <w:rFonts w:asciiTheme="minorHAnsi" w:hAnsiTheme="minorHAnsi" w:cstheme="minorHAnsi"/>
                <w:b/>
                <w:lang w:eastAsia="zh-CN"/>
              </w:rPr>
            </w:pPr>
            <w:r>
              <w:rPr>
                <w:rFonts w:asciiTheme="minorHAnsi" w:hAnsiTheme="minorHAnsi" w:cstheme="minorHAnsi" w:hint="eastAsia"/>
                <w:b/>
                <w:lang w:eastAsia="zh-CN"/>
              </w:rPr>
              <w:lastRenderedPageBreak/>
              <w:t>5</w:t>
            </w:r>
          </w:p>
        </w:tc>
        <w:tc>
          <w:tcPr>
            <w:tcW w:w="3474" w:type="dxa"/>
          </w:tcPr>
          <w:p w14:paraId="13B5102D" w14:textId="62020719" w:rsidR="00863492" w:rsidRPr="00D967E5" w:rsidRDefault="00863492" w:rsidP="00BA735E">
            <w:pPr>
              <w:contextualSpacing/>
              <w:rPr>
                <w:rFonts w:asciiTheme="minorHAnsi" w:hAnsiTheme="minorHAnsi" w:cstheme="minorHAnsi"/>
                <w:bCs/>
              </w:rPr>
            </w:pPr>
            <w:bookmarkStart w:id="1" w:name="_Hlk199432341"/>
            <w:r w:rsidRPr="00863492">
              <w:rPr>
                <w:rFonts w:asciiTheme="minorHAnsi" w:hAnsiTheme="minorHAnsi" w:cstheme="minorHAnsi"/>
                <w:bCs/>
              </w:rPr>
              <w:t>Confirm breast multidisciplinary teams (MDT) have a data lead responsible for ensuring the quality of national data submissions. Reviews of data completeness should include full tumour characterisation, ER and HER2</w:t>
            </w:r>
            <w:r w:rsidRPr="00863492">
              <w:rPr>
                <w:rFonts w:asciiTheme="minorHAnsi" w:hAnsiTheme="minorHAnsi" w:cstheme="minorHAnsi"/>
                <w:bCs/>
                <w:vertAlign w:val="superscript"/>
              </w:rPr>
              <w:t xml:space="preserve"> </w:t>
            </w:r>
            <w:r w:rsidRPr="00863492">
              <w:rPr>
                <w:rFonts w:asciiTheme="minorHAnsi" w:hAnsiTheme="minorHAnsi" w:cstheme="minorHAnsi"/>
                <w:bCs/>
              </w:rPr>
              <w:t xml:space="preserve">status (for invasive breast cancer), performance status, the </w:t>
            </w:r>
            <w:hyperlink r:id="rId14" w:history="1">
              <w:r w:rsidRPr="00863492">
                <w:rPr>
                  <w:rStyle w:val="Hyperlink"/>
                  <w:rFonts w:asciiTheme="minorHAnsi" w:hAnsiTheme="minorHAnsi" w:cstheme="minorHAnsi"/>
                  <w:bCs/>
                </w:rPr>
                <w:t>NABCOP fitness assessment</w:t>
              </w:r>
            </w:hyperlink>
            <w:r w:rsidRPr="00863492">
              <w:rPr>
                <w:rFonts w:asciiTheme="minorHAnsi" w:hAnsiTheme="minorHAnsi" w:cstheme="minorHAnsi"/>
                <w:bCs/>
              </w:rPr>
              <w:t xml:space="preserve"> (aged 70+ years), Triple Diagnostic Assessment (TDA) and contact with Clinical Nurse Specialists (CNS).</w:t>
            </w:r>
            <w:bookmarkEnd w:id="1"/>
          </w:p>
          <w:p w14:paraId="243A4B7E" w14:textId="77777777" w:rsidR="00863492" w:rsidRPr="00D967E5" w:rsidRDefault="00863492" w:rsidP="00BA735E">
            <w:pPr>
              <w:contextualSpacing/>
              <w:rPr>
                <w:rFonts w:asciiTheme="minorHAnsi" w:hAnsiTheme="minorHAnsi" w:cstheme="minorHAnsi"/>
                <w:bCs/>
              </w:rPr>
            </w:pPr>
          </w:p>
          <w:p w14:paraId="7A5BAB07" w14:textId="6B6EDCA4" w:rsidR="00863492" w:rsidRPr="007F6D27" w:rsidRDefault="00863492" w:rsidP="00BA735E">
            <w:pPr>
              <w:contextualSpacing/>
              <w:rPr>
                <w:rFonts w:asciiTheme="minorHAnsi" w:hAnsiTheme="minorHAnsi" w:cstheme="minorHAnsi"/>
              </w:rPr>
            </w:pPr>
            <w:r w:rsidRPr="00D967E5">
              <w:rPr>
                <w:rFonts w:asciiTheme="minorHAnsi" w:hAnsiTheme="minorHAnsi" w:cstheme="minorHAnsi"/>
                <w:i/>
                <w:iCs/>
              </w:rPr>
              <w:t>(Recommendation aligned with the</w:t>
            </w:r>
            <w:hyperlink r:id="rId15" w:history="1">
              <w:r w:rsidRPr="00D967E5">
                <w:rPr>
                  <w:rStyle w:val="Hyperlink"/>
                  <w:rFonts w:asciiTheme="minorHAnsi" w:hAnsiTheme="minorHAnsi" w:cstheme="minorHAnsi"/>
                  <w:i/>
                  <w:iCs/>
                </w:rPr>
                <w:t xml:space="preserve"> report for the National Audit of Metastatic Breast Cancer</w:t>
              </w:r>
            </w:hyperlink>
            <w:r w:rsidRPr="00D967E5">
              <w:rPr>
                <w:rFonts w:asciiTheme="minorHAnsi" w:hAnsiTheme="minorHAnsi" w:cstheme="minorHAnsi"/>
                <w:i/>
                <w:iCs/>
              </w:rPr>
              <w:t>.)</w:t>
            </w:r>
          </w:p>
        </w:tc>
        <w:tc>
          <w:tcPr>
            <w:tcW w:w="5366" w:type="dxa"/>
          </w:tcPr>
          <w:p w14:paraId="17135E71" w14:textId="77777777" w:rsidR="00863492" w:rsidRDefault="00863492" w:rsidP="00863492">
            <w:pPr>
              <w:spacing w:line="259" w:lineRule="auto"/>
              <w:contextualSpacing/>
              <w:jc w:val="both"/>
              <w:rPr>
                <w:rFonts w:asciiTheme="minorHAnsi" w:hAnsiTheme="minorHAnsi" w:cstheme="minorHAnsi"/>
                <w:i/>
                <w:color w:val="055961"/>
              </w:rPr>
            </w:pPr>
            <w:r w:rsidRPr="00D967E5">
              <w:rPr>
                <w:rFonts w:asciiTheme="minorHAnsi" w:hAnsiTheme="minorHAnsi" w:cstheme="minorHAnsi"/>
                <w:i/>
                <w:color w:val="055961"/>
              </w:rPr>
              <w:t>Suggested actions:</w:t>
            </w:r>
          </w:p>
          <w:p w14:paraId="5D1AC707" w14:textId="77777777" w:rsidR="00863492" w:rsidRPr="00D967E5" w:rsidRDefault="00863492" w:rsidP="00863492">
            <w:pPr>
              <w:spacing w:line="259" w:lineRule="auto"/>
              <w:contextualSpacing/>
              <w:jc w:val="both"/>
              <w:rPr>
                <w:rFonts w:asciiTheme="minorHAnsi" w:hAnsiTheme="minorHAnsi" w:cstheme="minorHAnsi"/>
                <w:i/>
                <w:color w:val="055961"/>
              </w:rPr>
            </w:pPr>
          </w:p>
          <w:p w14:paraId="6752374D" w14:textId="77777777" w:rsidR="00863492" w:rsidRPr="00D967E5" w:rsidRDefault="00863492" w:rsidP="00863492">
            <w:pPr>
              <w:pStyle w:val="ListParagraph"/>
              <w:numPr>
                <w:ilvl w:val="0"/>
                <w:numId w:val="2"/>
              </w:numPr>
              <w:jc w:val="both"/>
              <w:rPr>
                <w:rFonts w:asciiTheme="minorHAnsi" w:hAnsiTheme="minorHAnsi" w:cstheme="minorHAnsi"/>
                <w:i/>
                <w:color w:val="055961"/>
              </w:rPr>
            </w:pPr>
            <w:r w:rsidRPr="00D967E5">
              <w:rPr>
                <w:rFonts w:asciiTheme="minorHAnsi" w:hAnsiTheme="minorHAnsi" w:cstheme="minorHAnsi"/>
                <w:i/>
                <w:color w:val="055961"/>
              </w:rPr>
              <w:t>Breast care teams should agree and implement a standardised process of capturing data items.</w:t>
            </w:r>
          </w:p>
          <w:p w14:paraId="5820640E" w14:textId="77777777" w:rsidR="00863492" w:rsidRPr="00D967E5" w:rsidRDefault="00863492" w:rsidP="00863492">
            <w:pPr>
              <w:pStyle w:val="ListParagraph"/>
              <w:numPr>
                <w:ilvl w:val="0"/>
                <w:numId w:val="2"/>
              </w:numPr>
              <w:jc w:val="both"/>
              <w:rPr>
                <w:rFonts w:asciiTheme="minorHAnsi" w:hAnsiTheme="minorHAnsi" w:cstheme="minorHAnsi"/>
                <w:i/>
                <w:color w:val="055961"/>
              </w:rPr>
            </w:pPr>
            <w:r w:rsidRPr="00D967E5">
              <w:rPr>
                <w:rFonts w:asciiTheme="minorHAnsi" w:hAnsiTheme="minorHAnsi" w:cstheme="minorHAnsi"/>
                <w:i/>
                <w:color w:val="055961"/>
              </w:rPr>
              <w:t>Appoint a data lead within the multidisciplinary team (MDT) with protected time for reviewing and checking the team’s data returns and for championing improvements in the completeness of key data items.</w:t>
            </w:r>
          </w:p>
          <w:p w14:paraId="6DAB5A2E" w14:textId="77777777" w:rsidR="00863492" w:rsidRPr="00D967E5" w:rsidRDefault="00863492" w:rsidP="00863492">
            <w:pPr>
              <w:pStyle w:val="ListParagraph"/>
              <w:numPr>
                <w:ilvl w:val="0"/>
                <w:numId w:val="2"/>
              </w:numPr>
              <w:jc w:val="both"/>
              <w:rPr>
                <w:rFonts w:asciiTheme="minorHAnsi" w:hAnsiTheme="minorHAnsi" w:cstheme="minorHAnsi"/>
                <w:i/>
                <w:color w:val="055961"/>
              </w:rPr>
            </w:pPr>
            <w:r w:rsidRPr="00D967E5">
              <w:rPr>
                <w:rFonts w:asciiTheme="minorHAnsi" w:hAnsiTheme="minorHAnsi" w:cstheme="minorHAnsi"/>
                <w:i/>
                <w:color w:val="055961"/>
              </w:rPr>
              <w:t>Ensure the designated individual(s) for managing the submission of data to the National Cancer Registration and Analysis Service (NCRAS) in England or the Wales Cancer Network (WCN) in Wales checks the completeness of:</w:t>
            </w:r>
          </w:p>
          <w:p w14:paraId="61AF8288" w14:textId="1D54605F" w:rsidR="00863492" w:rsidRPr="00D967E5" w:rsidRDefault="00863492" w:rsidP="00863492">
            <w:pPr>
              <w:pStyle w:val="ListParagraph"/>
              <w:numPr>
                <w:ilvl w:val="1"/>
                <w:numId w:val="2"/>
              </w:numPr>
              <w:jc w:val="both"/>
              <w:rPr>
                <w:rFonts w:asciiTheme="minorHAnsi" w:hAnsiTheme="minorHAnsi" w:cstheme="minorHAnsi"/>
                <w:i/>
                <w:color w:val="055961"/>
              </w:rPr>
            </w:pPr>
            <w:r w:rsidRPr="00D967E5">
              <w:rPr>
                <w:rFonts w:asciiTheme="minorHAnsi" w:hAnsiTheme="minorHAnsi" w:cstheme="minorHAnsi"/>
                <w:i/>
                <w:color w:val="055961"/>
              </w:rPr>
              <w:t>full tumour characterisation</w:t>
            </w:r>
          </w:p>
          <w:p w14:paraId="252F83EF" w14:textId="4901D0BD" w:rsidR="00863492" w:rsidRPr="00D967E5" w:rsidRDefault="00863492" w:rsidP="00863492">
            <w:pPr>
              <w:pStyle w:val="ListParagraph"/>
              <w:numPr>
                <w:ilvl w:val="1"/>
                <w:numId w:val="2"/>
              </w:numPr>
              <w:jc w:val="both"/>
              <w:rPr>
                <w:rFonts w:asciiTheme="minorHAnsi" w:hAnsiTheme="minorHAnsi" w:cstheme="minorHAnsi"/>
                <w:i/>
                <w:color w:val="055961"/>
              </w:rPr>
            </w:pPr>
            <w:r w:rsidRPr="00D967E5">
              <w:rPr>
                <w:rFonts w:asciiTheme="minorHAnsi" w:hAnsiTheme="minorHAnsi" w:cstheme="minorHAnsi"/>
                <w:i/>
                <w:color w:val="055961"/>
              </w:rPr>
              <w:t>ER and HER2 status (for patients with invasive breast cancer)</w:t>
            </w:r>
          </w:p>
          <w:p w14:paraId="2AE52A36" w14:textId="65B1AD49" w:rsidR="00863492" w:rsidRPr="00D967E5" w:rsidRDefault="00863492" w:rsidP="00863492">
            <w:pPr>
              <w:pStyle w:val="ListParagraph"/>
              <w:numPr>
                <w:ilvl w:val="1"/>
                <w:numId w:val="2"/>
              </w:numPr>
              <w:jc w:val="both"/>
              <w:rPr>
                <w:rFonts w:asciiTheme="minorHAnsi" w:hAnsiTheme="minorHAnsi" w:cstheme="minorHAnsi"/>
                <w:i/>
                <w:color w:val="055961"/>
              </w:rPr>
            </w:pPr>
            <w:r w:rsidRPr="00D967E5">
              <w:rPr>
                <w:rFonts w:asciiTheme="minorHAnsi" w:hAnsiTheme="minorHAnsi" w:cstheme="minorHAnsi"/>
                <w:i/>
                <w:color w:val="055961"/>
              </w:rPr>
              <w:t>performance status</w:t>
            </w:r>
          </w:p>
          <w:p w14:paraId="349130E9" w14:textId="6DE65116" w:rsidR="00863492" w:rsidRPr="00D967E5" w:rsidRDefault="00863492" w:rsidP="00863492">
            <w:pPr>
              <w:pStyle w:val="ListParagraph"/>
              <w:numPr>
                <w:ilvl w:val="1"/>
                <w:numId w:val="2"/>
              </w:numPr>
              <w:jc w:val="both"/>
              <w:rPr>
                <w:rFonts w:asciiTheme="minorHAnsi" w:hAnsiTheme="minorHAnsi" w:cstheme="minorHAnsi"/>
                <w:i/>
                <w:color w:val="055961"/>
              </w:rPr>
            </w:pPr>
            <w:r w:rsidRPr="00D967E5">
              <w:rPr>
                <w:rFonts w:asciiTheme="minorHAnsi" w:hAnsiTheme="minorHAnsi" w:cstheme="minorHAnsi"/>
                <w:i/>
                <w:color w:val="055961"/>
              </w:rPr>
              <w:t>whether or not a triple diagnostic assessment (TDA) was completed</w:t>
            </w:r>
          </w:p>
          <w:p w14:paraId="410E2593" w14:textId="6C51C66C" w:rsidR="00863492" w:rsidRPr="00D967E5" w:rsidRDefault="00863492" w:rsidP="00863492">
            <w:pPr>
              <w:pStyle w:val="ListParagraph"/>
              <w:numPr>
                <w:ilvl w:val="1"/>
                <w:numId w:val="2"/>
              </w:numPr>
              <w:jc w:val="both"/>
              <w:rPr>
                <w:rFonts w:asciiTheme="minorHAnsi" w:hAnsiTheme="minorHAnsi" w:cstheme="minorHAnsi"/>
                <w:i/>
                <w:color w:val="055961"/>
              </w:rPr>
            </w:pPr>
            <w:r w:rsidRPr="00D967E5">
              <w:rPr>
                <w:rFonts w:asciiTheme="minorHAnsi" w:hAnsiTheme="minorHAnsi" w:cstheme="minorHAnsi"/>
                <w:i/>
                <w:color w:val="055961"/>
              </w:rPr>
              <w:t>CNS contact</w:t>
            </w:r>
          </w:p>
          <w:p w14:paraId="56C44474" w14:textId="77777777" w:rsidR="00863492" w:rsidRPr="00D967E5" w:rsidRDefault="00863492" w:rsidP="00863492">
            <w:pPr>
              <w:pStyle w:val="ListParagraph"/>
              <w:numPr>
                <w:ilvl w:val="1"/>
                <w:numId w:val="2"/>
              </w:numPr>
              <w:jc w:val="both"/>
              <w:rPr>
                <w:rFonts w:asciiTheme="minorHAnsi" w:hAnsiTheme="minorHAnsi" w:cstheme="minorHAnsi"/>
                <w:i/>
                <w:color w:val="055961"/>
              </w:rPr>
            </w:pPr>
            <w:r w:rsidRPr="00D967E5">
              <w:rPr>
                <w:rFonts w:asciiTheme="minorHAnsi" w:hAnsiTheme="minorHAnsi" w:cstheme="minorHAnsi"/>
                <w:i/>
                <w:color w:val="055961"/>
              </w:rPr>
              <w:t>the NABCOP fitness assessment indicators (for patients aged 70+ years).</w:t>
            </w:r>
          </w:p>
          <w:p w14:paraId="4282FDFE" w14:textId="77777777" w:rsidR="00863492" w:rsidRPr="00D967E5" w:rsidRDefault="00863492" w:rsidP="00863492">
            <w:pPr>
              <w:pStyle w:val="ListParagraph"/>
              <w:numPr>
                <w:ilvl w:val="0"/>
                <w:numId w:val="2"/>
              </w:numPr>
              <w:jc w:val="both"/>
              <w:rPr>
                <w:rFonts w:asciiTheme="minorHAnsi" w:hAnsiTheme="minorHAnsi" w:cstheme="minorHAnsi"/>
                <w:i/>
                <w:color w:val="055961"/>
              </w:rPr>
            </w:pPr>
            <w:r w:rsidRPr="00D967E5">
              <w:rPr>
                <w:rFonts w:asciiTheme="minorHAnsi" w:hAnsiTheme="minorHAnsi" w:cstheme="minorHAnsi"/>
                <w:i/>
                <w:color w:val="055961"/>
              </w:rPr>
              <w:t>Raise the profile of data completeness across the wider MDT at governance meetings or by sharing data.</w:t>
            </w:r>
          </w:p>
          <w:p w14:paraId="3656C9AC" w14:textId="77777777" w:rsidR="00863492" w:rsidRDefault="00863492" w:rsidP="00863492">
            <w:pPr>
              <w:pStyle w:val="ListParagraph"/>
              <w:numPr>
                <w:ilvl w:val="0"/>
                <w:numId w:val="2"/>
              </w:numPr>
              <w:jc w:val="both"/>
              <w:rPr>
                <w:rFonts w:asciiTheme="minorHAnsi" w:hAnsiTheme="minorHAnsi" w:cstheme="minorHAnsi"/>
                <w:i/>
                <w:color w:val="055961"/>
              </w:rPr>
            </w:pPr>
            <w:r w:rsidRPr="00D967E5">
              <w:rPr>
                <w:rFonts w:asciiTheme="minorHAnsi" w:hAnsiTheme="minorHAnsi" w:cstheme="minorHAnsi"/>
                <w:i/>
                <w:color w:val="055961"/>
              </w:rPr>
              <w:t>Feedback quarterly data quality reports to the wider MDT.</w:t>
            </w:r>
          </w:p>
          <w:p w14:paraId="3A83A181" w14:textId="77777777" w:rsidR="00863492" w:rsidRPr="00955C91" w:rsidRDefault="00863492" w:rsidP="00863492">
            <w:pPr>
              <w:pStyle w:val="ListParagraph"/>
              <w:numPr>
                <w:ilvl w:val="0"/>
                <w:numId w:val="2"/>
              </w:numPr>
              <w:jc w:val="both"/>
              <w:rPr>
                <w:rFonts w:asciiTheme="minorHAnsi" w:hAnsiTheme="minorHAnsi" w:cstheme="minorHAnsi"/>
                <w:i/>
                <w:color w:val="055961"/>
              </w:rPr>
            </w:pPr>
            <w:r w:rsidRPr="00955C91">
              <w:rPr>
                <w:rFonts w:asciiTheme="minorHAnsi" w:hAnsiTheme="minorHAnsi" w:cstheme="minorHAnsi"/>
                <w:i/>
                <w:color w:val="055961"/>
              </w:rPr>
              <w:t>Integrate data collection into MDT meetings with the aim of achieving 90% completeness of key data items</w:t>
            </w:r>
          </w:p>
          <w:p w14:paraId="29BD2514" w14:textId="77777777" w:rsidR="00863492" w:rsidRDefault="00863492" w:rsidP="00863492">
            <w:pPr>
              <w:contextualSpacing/>
              <w:jc w:val="both"/>
              <w:rPr>
                <w:rFonts w:asciiTheme="minorHAnsi" w:hAnsiTheme="minorHAnsi" w:cstheme="minorHAnsi"/>
                <w:i/>
                <w:color w:val="055961"/>
              </w:rPr>
            </w:pPr>
          </w:p>
        </w:tc>
        <w:tc>
          <w:tcPr>
            <w:tcW w:w="1342" w:type="dxa"/>
          </w:tcPr>
          <w:p w14:paraId="58443BB8" w14:textId="77777777" w:rsidR="00863492" w:rsidRPr="00D967E5" w:rsidRDefault="00863492" w:rsidP="00863492">
            <w:pPr>
              <w:rPr>
                <w:rFonts w:asciiTheme="minorHAnsi" w:hAnsiTheme="minorHAnsi" w:cstheme="minorHAnsi"/>
                <w:i/>
                <w:sz w:val="20"/>
                <w:szCs w:val="20"/>
              </w:rPr>
            </w:pPr>
          </w:p>
        </w:tc>
        <w:tc>
          <w:tcPr>
            <w:tcW w:w="1108" w:type="dxa"/>
          </w:tcPr>
          <w:p w14:paraId="4CB3D850" w14:textId="77777777" w:rsidR="00863492" w:rsidRPr="00D967E5" w:rsidRDefault="00863492" w:rsidP="00863492">
            <w:pPr>
              <w:rPr>
                <w:rFonts w:asciiTheme="minorHAnsi" w:hAnsiTheme="minorHAnsi" w:cstheme="minorHAnsi"/>
                <w:i/>
                <w:color w:val="000000" w:themeColor="text1"/>
                <w:sz w:val="20"/>
                <w:szCs w:val="20"/>
              </w:rPr>
            </w:pPr>
          </w:p>
        </w:tc>
        <w:tc>
          <w:tcPr>
            <w:tcW w:w="1040" w:type="dxa"/>
          </w:tcPr>
          <w:p w14:paraId="2A7E4011" w14:textId="77777777" w:rsidR="00863492" w:rsidRPr="00D967E5" w:rsidRDefault="00863492" w:rsidP="00863492">
            <w:pPr>
              <w:rPr>
                <w:rFonts w:asciiTheme="minorHAnsi" w:hAnsiTheme="minorHAnsi" w:cstheme="minorHAnsi"/>
                <w:i/>
                <w:sz w:val="20"/>
              </w:rPr>
            </w:pPr>
          </w:p>
        </w:tc>
        <w:tc>
          <w:tcPr>
            <w:tcW w:w="986" w:type="dxa"/>
          </w:tcPr>
          <w:p w14:paraId="486C9F32" w14:textId="77777777" w:rsidR="00863492" w:rsidRPr="00D967E5" w:rsidRDefault="00863492" w:rsidP="00863492">
            <w:pPr>
              <w:rPr>
                <w:rFonts w:asciiTheme="minorHAnsi" w:hAnsiTheme="minorHAnsi" w:cstheme="minorHAnsi"/>
                <w:sz w:val="20"/>
                <w:szCs w:val="20"/>
              </w:rPr>
            </w:pPr>
          </w:p>
        </w:tc>
      </w:tr>
    </w:tbl>
    <w:p w14:paraId="0A52915F" w14:textId="1FA17DD0" w:rsidR="009D08EE" w:rsidRPr="00D967E5" w:rsidRDefault="00060461" w:rsidP="00245A11">
      <w:pPr>
        <w:rPr>
          <w:rFonts w:asciiTheme="minorHAnsi" w:hAnsiTheme="minorHAnsi" w:cstheme="minorHAnsi"/>
          <w:sz w:val="16"/>
          <w:szCs w:val="16"/>
        </w:rPr>
      </w:pPr>
      <w:bookmarkStart w:id="2" w:name="_Hlk170896342"/>
      <w:r w:rsidRPr="00D967E5">
        <w:rPr>
          <w:rFonts w:asciiTheme="minorHAnsi" w:hAnsiTheme="minorHAnsi" w:cstheme="minorHAnsi"/>
          <w:b/>
          <w:bCs/>
          <w:sz w:val="16"/>
          <w:szCs w:val="16"/>
        </w:rPr>
        <w:t xml:space="preserve">Notes: </w:t>
      </w:r>
      <w:r w:rsidRPr="00D967E5">
        <w:rPr>
          <w:rFonts w:asciiTheme="minorHAnsi" w:hAnsiTheme="minorHAnsi" w:cstheme="minorHAnsi"/>
          <w:sz w:val="16"/>
          <w:szCs w:val="16"/>
          <w:vertAlign w:val="superscript"/>
        </w:rPr>
        <w:t>*</w:t>
      </w:r>
      <w:r w:rsidRPr="00D967E5">
        <w:rPr>
          <w:rFonts w:asciiTheme="minorHAnsi" w:hAnsiTheme="minorHAnsi" w:cstheme="minorHAnsi"/>
          <w:sz w:val="16"/>
          <w:szCs w:val="16"/>
        </w:rPr>
        <w:t xml:space="preserve">ER status = oestrogen receptor status, </w:t>
      </w:r>
      <w:r w:rsidRPr="00D967E5">
        <w:rPr>
          <w:rFonts w:asciiTheme="minorHAnsi" w:hAnsiTheme="minorHAnsi" w:cstheme="minorHAnsi"/>
          <w:sz w:val="16"/>
          <w:szCs w:val="16"/>
          <w:vertAlign w:val="superscript"/>
        </w:rPr>
        <w:t>**</w:t>
      </w:r>
      <w:r w:rsidRPr="00D967E5">
        <w:rPr>
          <w:rFonts w:asciiTheme="minorHAnsi" w:hAnsiTheme="minorHAnsi" w:cstheme="minorHAnsi"/>
          <w:sz w:val="16"/>
          <w:szCs w:val="16"/>
        </w:rPr>
        <w:t>HER2 status = human epidermal growth factor receptor 2 status</w:t>
      </w:r>
      <w:r w:rsidR="00275ADF" w:rsidRPr="00D967E5">
        <w:rPr>
          <w:rFonts w:asciiTheme="minorHAnsi" w:hAnsiTheme="minorHAnsi" w:cstheme="minorHAnsi"/>
          <w:sz w:val="16"/>
          <w:szCs w:val="16"/>
        </w:rPr>
        <w:t>.</w:t>
      </w:r>
    </w:p>
    <w:bookmarkEnd w:id="2"/>
    <w:p w14:paraId="042238C2" w14:textId="77777777" w:rsidR="00060461" w:rsidRPr="00D967E5" w:rsidRDefault="00060461" w:rsidP="00245A11">
      <w:pPr>
        <w:rPr>
          <w:rFonts w:asciiTheme="minorHAnsi" w:hAnsiTheme="minorHAnsi" w:cstheme="minorHAnsi"/>
        </w:rPr>
      </w:pPr>
    </w:p>
    <w:p w14:paraId="1C9F9772" w14:textId="6D39318B" w:rsidR="004833F5" w:rsidRPr="00D967E5" w:rsidRDefault="002A41E7" w:rsidP="00245A11">
      <w:pPr>
        <w:rPr>
          <w:rFonts w:asciiTheme="minorHAnsi" w:hAnsiTheme="minorHAnsi" w:cstheme="minorHAnsi"/>
        </w:rPr>
      </w:pPr>
      <w:r w:rsidRPr="00D967E5">
        <w:rPr>
          <w:rFonts w:asciiTheme="minorHAnsi" w:hAnsiTheme="minorHAnsi" w:cstheme="minorHAnsi"/>
        </w:rPr>
        <w:t>The N</w:t>
      </w:r>
      <w:r w:rsidR="005B25F4" w:rsidRPr="00D967E5">
        <w:rPr>
          <w:rFonts w:asciiTheme="minorHAnsi" w:hAnsiTheme="minorHAnsi" w:cstheme="minorHAnsi"/>
        </w:rPr>
        <w:t>AoPri</w:t>
      </w:r>
      <w:r w:rsidRPr="00D967E5">
        <w:rPr>
          <w:rFonts w:asciiTheme="minorHAnsi" w:hAnsiTheme="minorHAnsi" w:cstheme="minorHAnsi"/>
        </w:rPr>
        <w:t xml:space="preserve"> welcome your feedback on this </w:t>
      </w:r>
      <w:r w:rsidR="00982583" w:rsidRPr="00D967E5">
        <w:rPr>
          <w:rFonts w:asciiTheme="minorHAnsi" w:hAnsiTheme="minorHAnsi" w:cstheme="minorHAnsi"/>
        </w:rPr>
        <w:t>quality improvement template</w:t>
      </w:r>
      <w:r w:rsidRPr="00D967E5">
        <w:rPr>
          <w:rFonts w:asciiTheme="minorHAnsi" w:hAnsiTheme="minorHAnsi" w:cstheme="minorHAnsi"/>
        </w:rPr>
        <w:t xml:space="preserve"> </w:t>
      </w:r>
      <w:r w:rsidR="00A87A65" w:rsidRPr="00D967E5">
        <w:rPr>
          <w:rFonts w:asciiTheme="minorHAnsi" w:hAnsiTheme="minorHAnsi" w:cstheme="minorHAnsi"/>
        </w:rPr>
        <w:t>to be used in conjunction with the</w:t>
      </w:r>
      <w:r w:rsidRPr="00D967E5">
        <w:rPr>
          <w:rFonts w:asciiTheme="minorHAnsi" w:hAnsiTheme="minorHAnsi" w:cstheme="minorHAnsi"/>
        </w:rPr>
        <w:t xml:space="preserve"> </w:t>
      </w:r>
      <w:r w:rsidR="009D08EE" w:rsidRPr="00D967E5">
        <w:rPr>
          <w:rFonts w:asciiTheme="minorHAnsi" w:hAnsiTheme="minorHAnsi" w:cstheme="minorHAnsi"/>
        </w:rPr>
        <w:t>N</w:t>
      </w:r>
      <w:r w:rsidR="005B25F4" w:rsidRPr="00D967E5">
        <w:rPr>
          <w:rFonts w:asciiTheme="minorHAnsi" w:hAnsiTheme="minorHAnsi" w:cstheme="minorHAnsi"/>
        </w:rPr>
        <w:t>AoPri</w:t>
      </w:r>
      <w:r w:rsidR="009D08EE" w:rsidRPr="00D967E5">
        <w:rPr>
          <w:rFonts w:asciiTheme="minorHAnsi" w:hAnsiTheme="minorHAnsi" w:cstheme="minorHAnsi"/>
        </w:rPr>
        <w:t xml:space="preserve"> </w:t>
      </w:r>
      <w:r w:rsidR="00F63D65" w:rsidRPr="00D967E5">
        <w:rPr>
          <w:rFonts w:asciiTheme="minorHAnsi" w:hAnsiTheme="minorHAnsi" w:cstheme="minorHAnsi"/>
        </w:rPr>
        <w:t>State of the Nation</w:t>
      </w:r>
      <w:r w:rsidR="009D08EE" w:rsidRPr="00D967E5">
        <w:rPr>
          <w:rFonts w:asciiTheme="minorHAnsi" w:hAnsiTheme="minorHAnsi" w:cstheme="minorHAnsi"/>
        </w:rPr>
        <w:t xml:space="preserve"> Repor</w:t>
      </w:r>
      <w:r w:rsidR="00F63D65" w:rsidRPr="00D967E5">
        <w:rPr>
          <w:rFonts w:asciiTheme="minorHAnsi" w:hAnsiTheme="minorHAnsi" w:cstheme="minorHAnsi"/>
        </w:rPr>
        <w:t>t</w:t>
      </w:r>
      <w:r w:rsidR="00B41095" w:rsidRPr="00D967E5">
        <w:rPr>
          <w:rFonts w:asciiTheme="minorHAnsi" w:hAnsiTheme="minorHAnsi" w:cstheme="minorHAnsi"/>
        </w:rPr>
        <w:t xml:space="preserve"> 202</w:t>
      </w:r>
      <w:r w:rsidR="00272ABE">
        <w:rPr>
          <w:rFonts w:asciiTheme="minorHAnsi" w:hAnsiTheme="minorHAnsi" w:cstheme="minorHAnsi"/>
        </w:rPr>
        <w:t>5</w:t>
      </w:r>
      <w:r w:rsidR="009D08EE" w:rsidRPr="00D967E5">
        <w:rPr>
          <w:rFonts w:asciiTheme="minorHAnsi" w:hAnsiTheme="minorHAnsi" w:cstheme="minorHAnsi"/>
        </w:rPr>
        <w:t xml:space="preserve"> provider level results</w:t>
      </w:r>
      <w:r w:rsidR="00982583" w:rsidRPr="00D967E5">
        <w:rPr>
          <w:rFonts w:asciiTheme="minorHAnsi" w:hAnsiTheme="minorHAnsi" w:cstheme="minorHAnsi"/>
        </w:rPr>
        <w:t xml:space="preserve"> and quality improvement resources </w:t>
      </w:r>
      <w:r w:rsidRPr="00D967E5">
        <w:rPr>
          <w:rFonts w:asciiTheme="minorHAnsi" w:hAnsiTheme="minorHAnsi" w:cstheme="minorHAnsi"/>
        </w:rPr>
        <w:t>p</w:t>
      </w:r>
      <w:r w:rsidR="004833F5" w:rsidRPr="00D967E5">
        <w:rPr>
          <w:rFonts w:asciiTheme="minorHAnsi" w:hAnsiTheme="minorHAnsi" w:cstheme="minorHAnsi"/>
        </w:rPr>
        <w:t xml:space="preserve">resented on our </w:t>
      </w:r>
      <w:hyperlink r:id="rId16" w:history="1">
        <w:r w:rsidR="004833F5" w:rsidRPr="00D967E5">
          <w:rPr>
            <w:rStyle w:val="Hyperlink"/>
            <w:rFonts w:asciiTheme="minorHAnsi" w:hAnsiTheme="minorHAnsi" w:cstheme="minorHAnsi"/>
          </w:rPr>
          <w:t>website</w:t>
        </w:r>
      </w:hyperlink>
      <w:r w:rsidR="00A30366" w:rsidRPr="00D967E5">
        <w:rPr>
          <w:rFonts w:asciiTheme="minorHAnsi" w:hAnsiTheme="minorHAnsi" w:cstheme="minorHAnsi"/>
        </w:rPr>
        <w:t>.</w:t>
      </w:r>
      <w:r w:rsidR="00982583" w:rsidRPr="00D967E5">
        <w:rPr>
          <w:rFonts w:asciiTheme="minorHAnsi" w:hAnsiTheme="minorHAnsi" w:cstheme="minorHAnsi"/>
        </w:rPr>
        <w:t xml:space="preserve"> </w:t>
      </w:r>
    </w:p>
    <w:p w14:paraId="3181B127" w14:textId="77777777" w:rsidR="004833F5" w:rsidRPr="00D967E5" w:rsidRDefault="004833F5" w:rsidP="00245A11">
      <w:pPr>
        <w:rPr>
          <w:rFonts w:asciiTheme="minorHAnsi" w:hAnsiTheme="minorHAnsi" w:cstheme="minorHAnsi"/>
        </w:rPr>
      </w:pPr>
    </w:p>
    <w:p w14:paraId="5775FC9C" w14:textId="518AF49D" w:rsidR="00A87A65" w:rsidRPr="00D967E5" w:rsidRDefault="00A87A65" w:rsidP="00A87A65">
      <w:pPr>
        <w:rPr>
          <w:rFonts w:asciiTheme="minorHAnsi" w:hAnsiTheme="minorHAnsi" w:cstheme="minorHAnsi"/>
        </w:rPr>
      </w:pPr>
      <w:r w:rsidRPr="00D967E5">
        <w:rPr>
          <w:rFonts w:asciiTheme="minorHAnsi" w:hAnsiTheme="minorHAnsi" w:cstheme="minorHAnsi"/>
        </w:rPr>
        <w:t xml:space="preserve">Please contact the </w:t>
      </w:r>
      <w:r w:rsidR="005B25F4" w:rsidRPr="00D967E5">
        <w:rPr>
          <w:rFonts w:asciiTheme="minorHAnsi" w:hAnsiTheme="minorHAnsi" w:cstheme="minorHAnsi"/>
        </w:rPr>
        <w:t>NAoPri</w:t>
      </w:r>
      <w:r w:rsidRPr="00D967E5">
        <w:rPr>
          <w:rFonts w:asciiTheme="minorHAnsi" w:hAnsiTheme="minorHAnsi" w:cstheme="minorHAnsi"/>
        </w:rPr>
        <w:t xml:space="preserve"> team </w:t>
      </w:r>
      <w:hyperlink r:id="rId17" w:history="1">
        <w:r w:rsidR="005B25F4" w:rsidRPr="00D967E5">
          <w:rPr>
            <w:rStyle w:val="Hyperlink"/>
            <w:rFonts w:asciiTheme="minorHAnsi" w:hAnsiTheme="minorHAnsi" w:cstheme="minorHAnsi"/>
          </w:rPr>
          <w:t>breastcanceraudits@rcseng.ac.uk</w:t>
        </w:r>
      </w:hyperlink>
      <w:r w:rsidRPr="00D967E5">
        <w:rPr>
          <w:rStyle w:val="Hyperlink"/>
          <w:rFonts w:asciiTheme="minorHAnsi" w:hAnsiTheme="minorHAnsi" w:cstheme="minorHAnsi"/>
        </w:rPr>
        <w:t xml:space="preserve">  </w:t>
      </w:r>
      <w:r w:rsidRPr="00D967E5">
        <w:rPr>
          <w:rFonts w:asciiTheme="minorHAnsi" w:hAnsiTheme="minorHAnsi" w:cstheme="minorHAnsi"/>
        </w:rPr>
        <w:t>if you have an</w:t>
      </w:r>
      <w:r w:rsidR="000A08A8" w:rsidRPr="00D967E5">
        <w:rPr>
          <w:rFonts w:asciiTheme="minorHAnsi" w:hAnsiTheme="minorHAnsi" w:cstheme="minorHAnsi"/>
        </w:rPr>
        <w:t>y</w:t>
      </w:r>
      <w:r w:rsidRPr="00D967E5">
        <w:rPr>
          <w:rFonts w:asciiTheme="minorHAnsi" w:hAnsiTheme="minorHAnsi" w:cstheme="minorHAnsi"/>
        </w:rPr>
        <w:t xml:space="preserve"> questions related to your results, data collection</w:t>
      </w:r>
      <w:r w:rsidR="00EE4F4B" w:rsidRPr="00D967E5">
        <w:rPr>
          <w:rFonts w:asciiTheme="minorHAnsi" w:hAnsiTheme="minorHAnsi" w:cstheme="minorHAnsi"/>
        </w:rPr>
        <w:t>,</w:t>
      </w:r>
      <w:r w:rsidR="00611EB7" w:rsidRPr="00D967E5">
        <w:rPr>
          <w:rFonts w:asciiTheme="minorHAnsi" w:hAnsiTheme="minorHAnsi" w:cstheme="minorHAnsi"/>
        </w:rPr>
        <w:t xml:space="preserve"> </w:t>
      </w:r>
      <w:r w:rsidRPr="00D967E5">
        <w:rPr>
          <w:rFonts w:asciiTheme="minorHAnsi" w:hAnsiTheme="minorHAnsi" w:cstheme="minorHAnsi"/>
        </w:rPr>
        <w:t xml:space="preserve">or service improvement. </w:t>
      </w:r>
    </w:p>
    <w:p w14:paraId="6468C589" w14:textId="77777777" w:rsidR="00E26F56" w:rsidRPr="00D967E5" w:rsidRDefault="00E26F56" w:rsidP="00245A11">
      <w:pPr>
        <w:rPr>
          <w:rFonts w:asciiTheme="minorHAnsi" w:hAnsiTheme="minorHAnsi" w:cstheme="minorHAnsi"/>
        </w:rPr>
      </w:pPr>
    </w:p>
    <w:p w14:paraId="226F02F2" w14:textId="77777777" w:rsidR="00611EB7" w:rsidRPr="00D967E5" w:rsidRDefault="00611EB7" w:rsidP="00611EB7">
      <w:pPr>
        <w:rPr>
          <w:rFonts w:asciiTheme="minorHAnsi" w:hAnsiTheme="minorHAnsi" w:cstheme="minorHAnsi"/>
        </w:rPr>
      </w:pPr>
      <w:r w:rsidRPr="00D967E5">
        <w:rPr>
          <w:rFonts w:asciiTheme="minorHAnsi" w:hAnsiTheme="minorHAnsi" w:cstheme="minorHAnsi"/>
          <w:b/>
        </w:rPr>
        <w:t>References</w:t>
      </w:r>
    </w:p>
    <w:p w14:paraId="6CB9FFF8" w14:textId="04E18E82" w:rsidR="005B25F4" w:rsidRPr="00D967E5" w:rsidRDefault="005B25F4" w:rsidP="005B25F4">
      <w:pPr>
        <w:ind w:left="720"/>
        <w:contextualSpacing/>
        <w:rPr>
          <w:rFonts w:asciiTheme="minorHAnsi" w:hAnsiTheme="minorHAnsi" w:cstheme="minorHAnsi"/>
          <w:sz w:val="20"/>
          <w:szCs w:val="20"/>
        </w:rPr>
      </w:pPr>
      <w:r w:rsidRPr="00D967E5">
        <w:rPr>
          <w:rFonts w:asciiTheme="minorHAnsi" w:hAnsiTheme="minorHAnsi" w:cstheme="minorHAnsi"/>
          <w:sz w:val="20"/>
          <w:szCs w:val="20"/>
        </w:rPr>
        <w:t>1.</w:t>
      </w:r>
      <w:r w:rsidRPr="00D967E5">
        <w:rPr>
          <w:rFonts w:asciiTheme="minorHAnsi" w:hAnsiTheme="minorHAnsi" w:cstheme="minorHAnsi"/>
          <w:sz w:val="20"/>
          <w:szCs w:val="20"/>
        </w:rPr>
        <w:tab/>
        <w:t>NAoPri State of the Nation Report 202</w:t>
      </w:r>
      <w:r w:rsidR="00272ABE">
        <w:rPr>
          <w:rFonts w:asciiTheme="minorHAnsi" w:hAnsiTheme="minorHAnsi" w:cstheme="minorHAnsi"/>
          <w:sz w:val="20"/>
          <w:szCs w:val="20"/>
        </w:rPr>
        <w:t>5</w:t>
      </w:r>
      <w:r w:rsidR="00AF5C1C" w:rsidRPr="00D967E5">
        <w:rPr>
          <w:rFonts w:asciiTheme="minorHAnsi" w:hAnsiTheme="minorHAnsi" w:cstheme="minorHAnsi"/>
          <w:sz w:val="20"/>
          <w:szCs w:val="20"/>
        </w:rPr>
        <w:t>. Available from</w:t>
      </w:r>
      <w:r w:rsidRPr="00D967E5">
        <w:rPr>
          <w:rFonts w:asciiTheme="minorHAnsi" w:hAnsiTheme="minorHAnsi" w:cstheme="minorHAnsi"/>
          <w:sz w:val="20"/>
          <w:szCs w:val="20"/>
        </w:rPr>
        <w:t xml:space="preserve">: </w:t>
      </w:r>
      <w:hyperlink r:id="rId18" w:history="1">
        <w:r w:rsidRPr="00D967E5">
          <w:rPr>
            <w:rStyle w:val="Hyperlink"/>
            <w:rFonts w:asciiTheme="minorHAnsi" w:hAnsiTheme="minorHAnsi" w:cstheme="minorHAnsi"/>
            <w:sz w:val="20"/>
            <w:szCs w:val="20"/>
          </w:rPr>
          <w:t>https://www.natcan.org.uk/audits/primary-breast/reports-2/</w:t>
        </w:r>
      </w:hyperlink>
    </w:p>
    <w:p w14:paraId="369DB23F" w14:textId="5DDDC0F9" w:rsidR="005B25F4" w:rsidRPr="00D967E5" w:rsidRDefault="005B25F4" w:rsidP="005D4B5F">
      <w:pPr>
        <w:ind w:left="1440" w:hanging="720"/>
        <w:contextualSpacing/>
        <w:rPr>
          <w:rFonts w:asciiTheme="minorHAnsi" w:hAnsiTheme="minorHAnsi" w:cstheme="minorHAnsi"/>
          <w:sz w:val="20"/>
          <w:szCs w:val="20"/>
        </w:rPr>
      </w:pPr>
      <w:r w:rsidRPr="00D967E5">
        <w:rPr>
          <w:rFonts w:asciiTheme="minorHAnsi" w:hAnsiTheme="minorHAnsi" w:cstheme="minorHAnsi"/>
          <w:sz w:val="20"/>
          <w:szCs w:val="20"/>
        </w:rPr>
        <w:t>2.</w:t>
      </w:r>
      <w:r w:rsidRPr="00D967E5">
        <w:rPr>
          <w:rFonts w:asciiTheme="minorHAnsi" w:hAnsiTheme="minorHAnsi" w:cstheme="minorHAnsi"/>
          <w:sz w:val="20"/>
          <w:szCs w:val="20"/>
        </w:rPr>
        <w:tab/>
        <w:t>NICE Guidelines – Early and locally advanced breast cancer: diagnosis and management (2024) NICE guideline [NG101]</w:t>
      </w:r>
      <w:r w:rsidR="00AF5C1C" w:rsidRPr="00D967E5">
        <w:rPr>
          <w:rFonts w:asciiTheme="minorHAnsi" w:hAnsiTheme="minorHAnsi" w:cstheme="minorHAnsi"/>
          <w:sz w:val="20"/>
          <w:szCs w:val="20"/>
        </w:rPr>
        <w:t>. Available from</w:t>
      </w:r>
      <w:r w:rsidRPr="00D967E5">
        <w:rPr>
          <w:rFonts w:asciiTheme="minorHAnsi" w:hAnsiTheme="minorHAnsi" w:cstheme="minorHAnsi"/>
          <w:sz w:val="20"/>
          <w:szCs w:val="20"/>
        </w:rPr>
        <w:t xml:space="preserve">: </w:t>
      </w:r>
      <w:hyperlink r:id="rId19" w:history="1">
        <w:r w:rsidR="005D4B5F" w:rsidRPr="00D967E5">
          <w:rPr>
            <w:rStyle w:val="Hyperlink"/>
            <w:rFonts w:asciiTheme="minorHAnsi" w:hAnsiTheme="minorHAnsi" w:cstheme="minorHAnsi"/>
            <w:sz w:val="20"/>
            <w:szCs w:val="20"/>
          </w:rPr>
          <w:t>https://www.nice.org.uk/guidance/ng101</w:t>
        </w:r>
      </w:hyperlink>
    </w:p>
    <w:p w14:paraId="45527FB5" w14:textId="7740E1FC" w:rsidR="0054620F" w:rsidRPr="00D967E5" w:rsidRDefault="005B25F4" w:rsidP="005B25F4">
      <w:pPr>
        <w:ind w:left="720"/>
        <w:contextualSpacing/>
        <w:rPr>
          <w:rFonts w:asciiTheme="minorHAnsi" w:hAnsiTheme="minorHAnsi" w:cstheme="minorHAnsi"/>
          <w:sz w:val="20"/>
          <w:szCs w:val="20"/>
        </w:rPr>
      </w:pPr>
      <w:r w:rsidRPr="00D967E5">
        <w:rPr>
          <w:rFonts w:asciiTheme="minorHAnsi" w:hAnsiTheme="minorHAnsi" w:cstheme="minorHAnsi"/>
          <w:sz w:val="20"/>
          <w:szCs w:val="20"/>
        </w:rPr>
        <w:t>3.</w:t>
      </w:r>
      <w:r w:rsidRPr="00D967E5">
        <w:rPr>
          <w:rFonts w:asciiTheme="minorHAnsi" w:hAnsiTheme="minorHAnsi" w:cstheme="minorHAnsi"/>
          <w:sz w:val="20"/>
          <w:szCs w:val="20"/>
        </w:rPr>
        <w:tab/>
        <w:t>NICE Quality Standard 12 – Breast Cancer (2016)</w:t>
      </w:r>
      <w:r w:rsidR="00AF5C1C" w:rsidRPr="00D967E5">
        <w:rPr>
          <w:rFonts w:asciiTheme="minorHAnsi" w:hAnsiTheme="minorHAnsi" w:cstheme="minorHAnsi"/>
          <w:sz w:val="20"/>
          <w:szCs w:val="20"/>
        </w:rPr>
        <w:t>. Available from:</w:t>
      </w:r>
      <w:r w:rsidRPr="00D967E5">
        <w:rPr>
          <w:rFonts w:asciiTheme="minorHAnsi" w:hAnsiTheme="minorHAnsi" w:cstheme="minorHAnsi"/>
          <w:sz w:val="20"/>
          <w:szCs w:val="20"/>
        </w:rPr>
        <w:t xml:space="preserve"> </w:t>
      </w:r>
      <w:hyperlink r:id="rId20" w:history="1">
        <w:r w:rsidRPr="00D967E5">
          <w:rPr>
            <w:rStyle w:val="Hyperlink"/>
            <w:rFonts w:asciiTheme="minorHAnsi" w:hAnsiTheme="minorHAnsi" w:cstheme="minorHAnsi"/>
            <w:sz w:val="20"/>
            <w:szCs w:val="20"/>
          </w:rPr>
          <w:t>https://www.nice.org.uk/guidance/qs12</w:t>
        </w:r>
      </w:hyperlink>
    </w:p>
    <w:p w14:paraId="7AF28A24" w14:textId="67378553" w:rsidR="005B25F4" w:rsidRPr="00D967E5" w:rsidRDefault="005B25F4" w:rsidP="005D4B5F">
      <w:pPr>
        <w:ind w:left="1440" w:hanging="720"/>
        <w:contextualSpacing/>
        <w:rPr>
          <w:rFonts w:asciiTheme="minorHAnsi" w:hAnsiTheme="minorHAnsi" w:cstheme="minorHAnsi"/>
          <w:sz w:val="20"/>
          <w:szCs w:val="20"/>
        </w:rPr>
      </w:pPr>
      <w:r w:rsidRPr="00D967E5">
        <w:rPr>
          <w:rFonts w:asciiTheme="minorHAnsi" w:hAnsiTheme="minorHAnsi" w:cstheme="minorHAnsi"/>
          <w:sz w:val="20"/>
          <w:szCs w:val="20"/>
        </w:rPr>
        <w:t xml:space="preserve">4. </w:t>
      </w:r>
      <w:r w:rsidRPr="00D967E5">
        <w:rPr>
          <w:rFonts w:asciiTheme="minorHAnsi" w:hAnsiTheme="minorHAnsi" w:cstheme="minorHAnsi"/>
          <w:sz w:val="20"/>
          <w:szCs w:val="20"/>
        </w:rPr>
        <w:tab/>
        <w:t>Association of Breast Surgery</w:t>
      </w:r>
      <w:r w:rsidR="005D4B5F" w:rsidRPr="00D967E5">
        <w:rPr>
          <w:rFonts w:asciiTheme="minorHAnsi" w:hAnsiTheme="minorHAnsi" w:cstheme="minorHAnsi"/>
          <w:sz w:val="20"/>
          <w:szCs w:val="20"/>
        </w:rPr>
        <w:t xml:space="preserve"> – Neoadjuvant Chemotherapy: Multidisciplinary Guidance</w:t>
      </w:r>
      <w:r w:rsidR="00AF5C1C" w:rsidRPr="00D967E5">
        <w:rPr>
          <w:rFonts w:asciiTheme="minorHAnsi" w:hAnsiTheme="minorHAnsi" w:cstheme="minorHAnsi"/>
          <w:sz w:val="20"/>
          <w:szCs w:val="20"/>
        </w:rPr>
        <w:t>. Available from</w:t>
      </w:r>
      <w:r w:rsidR="005D4B5F" w:rsidRPr="00D967E5">
        <w:rPr>
          <w:rFonts w:asciiTheme="minorHAnsi" w:hAnsiTheme="minorHAnsi" w:cstheme="minorHAnsi"/>
          <w:sz w:val="20"/>
          <w:szCs w:val="20"/>
        </w:rPr>
        <w:t xml:space="preserve">: </w:t>
      </w:r>
      <w:hyperlink r:id="rId21" w:history="1">
        <w:r w:rsidR="005D4B5F" w:rsidRPr="00D967E5">
          <w:rPr>
            <w:rStyle w:val="Hyperlink"/>
            <w:rFonts w:asciiTheme="minorHAnsi" w:hAnsiTheme="minorHAnsi" w:cstheme="minorHAnsi"/>
            <w:sz w:val="20"/>
            <w:szCs w:val="20"/>
          </w:rPr>
          <w:t>https://associationofbreastsurgery.org.uk/media/515633/neaoadjuvant-chemotherapy-manual-v1.pdf</w:t>
        </w:r>
      </w:hyperlink>
    </w:p>
    <w:sectPr w:rsidR="005B25F4" w:rsidRPr="00D967E5" w:rsidSect="00DC0A89">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987F5" w14:textId="77777777" w:rsidR="00DC0A89" w:rsidRDefault="00DC0A89" w:rsidP="00466EE6">
      <w:pPr>
        <w:spacing w:line="240" w:lineRule="auto"/>
      </w:pPr>
      <w:r>
        <w:separator/>
      </w:r>
    </w:p>
  </w:endnote>
  <w:endnote w:type="continuationSeparator" w:id="0">
    <w:p w14:paraId="5B7DD732" w14:textId="77777777" w:rsidR="00DC0A89" w:rsidRDefault="00DC0A89" w:rsidP="00466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60149764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5880FA03" w14:textId="22DF4225" w:rsidR="00AF5C1C" w:rsidRPr="00D36AA7" w:rsidRDefault="00D36AA7" w:rsidP="00D36AA7">
            <w:pPr>
              <w:pStyle w:val="Footer"/>
              <w:jc w:val="right"/>
              <w:rPr>
                <w:rFonts w:asciiTheme="minorHAnsi" w:hAnsiTheme="minorHAnsi" w:cstheme="minorHAnsi"/>
              </w:rPr>
            </w:pPr>
            <w:r w:rsidRPr="00D36AA7">
              <w:rPr>
                <w:rFonts w:asciiTheme="minorHAnsi" w:hAnsiTheme="minorHAnsi" w:cstheme="minorHAnsi"/>
              </w:rPr>
              <w:t xml:space="preserve">Page </w:t>
            </w:r>
            <w:r w:rsidRPr="00D36AA7">
              <w:rPr>
                <w:rFonts w:asciiTheme="minorHAnsi" w:hAnsiTheme="minorHAnsi" w:cstheme="minorHAnsi"/>
                <w:b/>
                <w:bCs/>
                <w:sz w:val="24"/>
                <w:szCs w:val="24"/>
              </w:rPr>
              <w:fldChar w:fldCharType="begin"/>
            </w:r>
            <w:r w:rsidRPr="00D36AA7">
              <w:rPr>
                <w:rFonts w:asciiTheme="minorHAnsi" w:hAnsiTheme="minorHAnsi" w:cstheme="minorHAnsi"/>
                <w:b/>
                <w:bCs/>
              </w:rPr>
              <w:instrText xml:space="preserve"> PAGE </w:instrText>
            </w:r>
            <w:r w:rsidRPr="00D36AA7">
              <w:rPr>
                <w:rFonts w:asciiTheme="minorHAnsi" w:hAnsiTheme="minorHAnsi" w:cstheme="minorHAnsi"/>
                <w:b/>
                <w:bCs/>
                <w:sz w:val="24"/>
                <w:szCs w:val="24"/>
              </w:rPr>
              <w:fldChar w:fldCharType="separate"/>
            </w:r>
            <w:r w:rsidRPr="00D36AA7">
              <w:rPr>
                <w:rFonts w:asciiTheme="minorHAnsi" w:hAnsiTheme="minorHAnsi" w:cstheme="minorHAnsi"/>
                <w:b/>
                <w:bCs/>
                <w:noProof/>
              </w:rPr>
              <w:t>2</w:t>
            </w:r>
            <w:r w:rsidRPr="00D36AA7">
              <w:rPr>
                <w:rFonts w:asciiTheme="minorHAnsi" w:hAnsiTheme="minorHAnsi" w:cstheme="minorHAnsi"/>
                <w:b/>
                <w:bCs/>
                <w:sz w:val="24"/>
                <w:szCs w:val="24"/>
              </w:rPr>
              <w:fldChar w:fldCharType="end"/>
            </w:r>
            <w:r w:rsidRPr="00D36AA7">
              <w:rPr>
                <w:rFonts w:asciiTheme="minorHAnsi" w:hAnsiTheme="minorHAnsi" w:cstheme="minorHAnsi"/>
              </w:rPr>
              <w:t xml:space="preserve"> of </w:t>
            </w:r>
            <w:r w:rsidRPr="00D36AA7">
              <w:rPr>
                <w:rFonts w:asciiTheme="minorHAnsi" w:hAnsiTheme="minorHAnsi" w:cstheme="minorHAnsi"/>
                <w:b/>
                <w:bCs/>
                <w:sz w:val="24"/>
                <w:szCs w:val="24"/>
              </w:rPr>
              <w:fldChar w:fldCharType="begin"/>
            </w:r>
            <w:r w:rsidRPr="00D36AA7">
              <w:rPr>
                <w:rFonts w:asciiTheme="minorHAnsi" w:hAnsiTheme="minorHAnsi" w:cstheme="minorHAnsi"/>
                <w:b/>
                <w:bCs/>
              </w:rPr>
              <w:instrText xml:space="preserve"> NUMPAGES  </w:instrText>
            </w:r>
            <w:r w:rsidRPr="00D36AA7">
              <w:rPr>
                <w:rFonts w:asciiTheme="minorHAnsi" w:hAnsiTheme="minorHAnsi" w:cstheme="minorHAnsi"/>
                <w:b/>
                <w:bCs/>
                <w:sz w:val="24"/>
                <w:szCs w:val="24"/>
              </w:rPr>
              <w:fldChar w:fldCharType="separate"/>
            </w:r>
            <w:r w:rsidRPr="00D36AA7">
              <w:rPr>
                <w:rFonts w:asciiTheme="minorHAnsi" w:hAnsiTheme="minorHAnsi" w:cstheme="minorHAnsi"/>
                <w:b/>
                <w:bCs/>
                <w:noProof/>
              </w:rPr>
              <w:t>2</w:t>
            </w:r>
            <w:r w:rsidRPr="00D36AA7">
              <w:rPr>
                <w:rFonts w:asciiTheme="minorHAnsi" w:hAnsiTheme="minorHAnsi"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355F9" w14:textId="77777777" w:rsidR="00DC0A89" w:rsidRDefault="00DC0A89" w:rsidP="00466EE6">
      <w:pPr>
        <w:spacing w:line="240" w:lineRule="auto"/>
      </w:pPr>
      <w:r>
        <w:separator/>
      </w:r>
    </w:p>
  </w:footnote>
  <w:footnote w:type="continuationSeparator" w:id="0">
    <w:p w14:paraId="3075E79C" w14:textId="77777777" w:rsidR="00DC0A89" w:rsidRDefault="00DC0A89" w:rsidP="00466E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B1D2" w14:textId="77777777" w:rsidR="00466EE6" w:rsidRDefault="00466EE6" w:rsidP="00FE37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B6E44B"/>
    <w:multiLevelType w:val="hybridMultilevel"/>
    <w:tmpl w:val="ED6A44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42C79"/>
    <w:multiLevelType w:val="hybridMultilevel"/>
    <w:tmpl w:val="93549A8C"/>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D5C92"/>
    <w:multiLevelType w:val="hybridMultilevel"/>
    <w:tmpl w:val="A8A8BD76"/>
    <w:lvl w:ilvl="0" w:tplc="C1206B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923A6"/>
    <w:multiLevelType w:val="hybridMultilevel"/>
    <w:tmpl w:val="A7AC1B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B3ECF"/>
    <w:multiLevelType w:val="hybridMultilevel"/>
    <w:tmpl w:val="72B650A0"/>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A41C6"/>
    <w:multiLevelType w:val="hybridMultilevel"/>
    <w:tmpl w:val="1908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97281"/>
    <w:multiLevelType w:val="hybridMultilevel"/>
    <w:tmpl w:val="0894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4603F"/>
    <w:multiLevelType w:val="hybridMultilevel"/>
    <w:tmpl w:val="843EA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C38D5"/>
    <w:multiLevelType w:val="hybridMultilevel"/>
    <w:tmpl w:val="03DE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B034E"/>
    <w:multiLevelType w:val="hybridMultilevel"/>
    <w:tmpl w:val="0E72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52130"/>
    <w:multiLevelType w:val="hybridMultilevel"/>
    <w:tmpl w:val="BE5A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227C5"/>
    <w:multiLevelType w:val="hybridMultilevel"/>
    <w:tmpl w:val="30EE8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085168"/>
    <w:multiLevelType w:val="hybridMultilevel"/>
    <w:tmpl w:val="8F80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33833"/>
    <w:multiLevelType w:val="hybridMultilevel"/>
    <w:tmpl w:val="22AEF4C8"/>
    <w:lvl w:ilvl="0" w:tplc="2D52E8D0">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3635D6"/>
    <w:multiLevelType w:val="hybridMultilevel"/>
    <w:tmpl w:val="AFB4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A2B27"/>
    <w:multiLevelType w:val="hybridMultilevel"/>
    <w:tmpl w:val="49BADF8C"/>
    <w:lvl w:ilvl="0" w:tplc="33B048E0">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4523A5"/>
    <w:multiLevelType w:val="hybridMultilevel"/>
    <w:tmpl w:val="9BEC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A633F"/>
    <w:multiLevelType w:val="hybridMultilevel"/>
    <w:tmpl w:val="7236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501B13"/>
    <w:multiLevelType w:val="hybridMultilevel"/>
    <w:tmpl w:val="DC3E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A72F65"/>
    <w:multiLevelType w:val="hybridMultilevel"/>
    <w:tmpl w:val="F292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8A2EAA"/>
    <w:multiLevelType w:val="hybridMultilevel"/>
    <w:tmpl w:val="F106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DA147C"/>
    <w:multiLevelType w:val="hybridMultilevel"/>
    <w:tmpl w:val="3BB4DDA4"/>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BD2530"/>
    <w:multiLevelType w:val="hybridMultilevel"/>
    <w:tmpl w:val="2BE4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A54283"/>
    <w:multiLevelType w:val="hybridMultilevel"/>
    <w:tmpl w:val="A4E8D8F4"/>
    <w:lvl w:ilvl="0" w:tplc="7AD6F0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13253A"/>
    <w:multiLevelType w:val="hybridMultilevel"/>
    <w:tmpl w:val="90E2BEBC"/>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13446D"/>
    <w:multiLevelType w:val="hybridMultilevel"/>
    <w:tmpl w:val="6FB8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80024"/>
    <w:multiLevelType w:val="hybridMultilevel"/>
    <w:tmpl w:val="AB70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F5CA5"/>
    <w:multiLevelType w:val="hybridMultilevel"/>
    <w:tmpl w:val="CCEE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B16E47"/>
    <w:multiLevelType w:val="hybridMultilevel"/>
    <w:tmpl w:val="DC28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4732F0"/>
    <w:multiLevelType w:val="hybridMultilevel"/>
    <w:tmpl w:val="BEF8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EF616E"/>
    <w:multiLevelType w:val="hybridMultilevel"/>
    <w:tmpl w:val="2914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1064B5"/>
    <w:multiLevelType w:val="hybridMultilevel"/>
    <w:tmpl w:val="185853EE"/>
    <w:lvl w:ilvl="0" w:tplc="44EA23C2">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1A6656"/>
    <w:multiLevelType w:val="hybridMultilevel"/>
    <w:tmpl w:val="843EA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487813"/>
    <w:multiLevelType w:val="hybridMultilevel"/>
    <w:tmpl w:val="A2AC1772"/>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FB683C"/>
    <w:multiLevelType w:val="hybridMultilevel"/>
    <w:tmpl w:val="7D56C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4E2437"/>
    <w:multiLevelType w:val="hybridMultilevel"/>
    <w:tmpl w:val="9920CC5A"/>
    <w:lvl w:ilvl="0" w:tplc="E2C8B5B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2074A3"/>
    <w:multiLevelType w:val="hybridMultilevel"/>
    <w:tmpl w:val="A2DC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6F5CAD"/>
    <w:multiLevelType w:val="hybridMultilevel"/>
    <w:tmpl w:val="F4363B7A"/>
    <w:lvl w:ilvl="0" w:tplc="C3C87304">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60053D"/>
    <w:multiLevelType w:val="hybridMultilevel"/>
    <w:tmpl w:val="5156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F21655"/>
    <w:multiLevelType w:val="hybridMultilevel"/>
    <w:tmpl w:val="FCA02FBA"/>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83432B"/>
    <w:multiLevelType w:val="hybridMultilevel"/>
    <w:tmpl w:val="0E482A34"/>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7875E0"/>
    <w:multiLevelType w:val="hybridMultilevel"/>
    <w:tmpl w:val="E172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D8160E"/>
    <w:multiLevelType w:val="hybridMultilevel"/>
    <w:tmpl w:val="92DC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60585E"/>
    <w:multiLevelType w:val="hybridMultilevel"/>
    <w:tmpl w:val="E1E6B926"/>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733674"/>
    <w:multiLevelType w:val="hybridMultilevel"/>
    <w:tmpl w:val="FA7ABAD2"/>
    <w:lvl w:ilvl="0" w:tplc="93EA0BFA">
      <w:start w:val="1"/>
      <w:numFmt w:val="decimal"/>
      <w:lvlText w:val="%1."/>
      <w:lvlJc w:val="left"/>
      <w:pPr>
        <w:ind w:left="720" w:hanging="360"/>
      </w:pPr>
      <w:rPr>
        <w:rFonts w:eastAsia="Times New Roman"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6B2E9A"/>
    <w:multiLevelType w:val="hybridMultilevel"/>
    <w:tmpl w:val="3EFCAF2C"/>
    <w:lvl w:ilvl="0" w:tplc="C1206B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916D14"/>
    <w:multiLevelType w:val="hybridMultilevel"/>
    <w:tmpl w:val="5D6A3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4183158">
    <w:abstractNumId w:val="23"/>
  </w:num>
  <w:num w:numId="2" w16cid:durableId="1960722843">
    <w:abstractNumId w:val="43"/>
  </w:num>
  <w:num w:numId="3" w16cid:durableId="706294278">
    <w:abstractNumId w:val="11"/>
  </w:num>
  <w:num w:numId="4" w16cid:durableId="1057246392">
    <w:abstractNumId w:val="22"/>
  </w:num>
  <w:num w:numId="5" w16cid:durableId="1378045792">
    <w:abstractNumId w:val="14"/>
  </w:num>
  <w:num w:numId="6" w16cid:durableId="1626353135">
    <w:abstractNumId w:val="28"/>
  </w:num>
  <w:num w:numId="7" w16cid:durableId="705565078">
    <w:abstractNumId w:val="26"/>
  </w:num>
  <w:num w:numId="8" w16cid:durableId="1872649854">
    <w:abstractNumId w:val="29"/>
  </w:num>
  <w:num w:numId="9" w16cid:durableId="244845348">
    <w:abstractNumId w:val="16"/>
  </w:num>
  <w:num w:numId="10" w16cid:durableId="775441226">
    <w:abstractNumId w:val="45"/>
  </w:num>
  <w:num w:numId="11" w16cid:durableId="590352124">
    <w:abstractNumId w:val="31"/>
  </w:num>
  <w:num w:numId="12" w16cid:durableId="854541266">
    <w:abstractNumId w:val="15"/>
  </w:num>
  <w:num w:numId="13" w16cid:durableId="228930974">
    <w:abstractNumId w:val="37"/>
  </w:num>
  <w:num w:numId="14" w16cid:durableId="1911423237">
    <w:abstractNumId w:val="2"/>
  </w:num>
  <w:num w:numId="15" w16cid:durableId="1588805445">
    <w:abstractNumId w:val="13"/>
  </w:num>
  <w:num w:numId="16" w16cid:durableId="699356166">
    <w:abstractNumId w:val="46"/>
  </w:num>
  <w:num w:numId="17" w16cid:durableId="1689453497">
    <w:abstractNumId w:val="24"/>
  </w:num>
  <w:num w:numId="18" w16cid:durableId="660162356">
    <w:abstractNumId w:val="21"/>
  </w:num>
  <w:num w:numId="19" w16cid:durableId="1123958925">
    <w:abstractNumId w:val="33"/>
  </w:num>
  <w:num w:numId="20" w16cid:durableId="861237473">
    <w:abstractNumId w:val="39"/>
  </w:num>
  <w:num w:numId="21" w16cid:durableId="496727715">
    <w:abstractNumId w:val="44"/>
  </w:num>
  <w:num w:numId="22" w16cid:durableId="1629164020">
    <w:abstractNumId w:val="1"/>
  </w:num>
  <w:num w:numId="23" w16cid:durableId="655886288">
    <w:abstractNumId w:val="40"/>
  </w:num>
  <w:num w:numId="24" w16cid:durableId="1064721360">
    <w:abstractNumId w:val="4"/>
  </w:num>
  <w:num w:numId="25" w16cid:durableId="1862469525">
    <w:abstractNumId w:val="7"/>
  </w:num>
  <w:num w:numId="26" w16cid:durableId="1444686382">
    <w:abstractNumId w:val="32"/>
  </w:num>
  <w:num w:numId="27" w16cid:durableId="1022823955">
    <w:abstractNumId w:val="19"/>
  </w:num>
  <w:num w:numId="28" w16cid:durableId="14622957">
    <w:abstractNumId w:val="36"/>
  </w:num>
  <w:num w:numId="29" w16cid:durableId="1311137145">
    <w:abstractNumId w:val="9"/>
  </w:num>
  <w:num w:numId="30" w16cid:durableId="112671305">
    <w:abstractNumId w:val="0"/>
  </w:num>
  <w:num w:numId="31" w16cid:durableId="56167551">
    <w:abstractNumId w:val="42"/>
  </w:num>
  <w:num w:numId="32" w16cid:durableId="1776712823">
    <w:abstractNumId w:val="10"/>
  </w:num>
  <w:num w:numId="33" w16cid:durableId="1737435002">
    <w:abstractNumId w:val="35"/>
  </w:num>
  <w:num w:numId="34" w16cid:durableId="1480461951">
    <w:abstractNumId w:val="18"/>
  </w:num>
  <w:num w:numId="35" w16cid:durableId="2092579455">
    <w:abstractNumId w:val="38"/>
  </w:num>
  <w:num w:numId="36" w16cid:durableId="855579104">
    <w:abstractNumId w:val="25"/>
  </w:num>
  <w:num w:numId="37" w16cid:durableId="1422604513">
    <w:abstractNumId w:val="6"/>
  </w:num>
  <w:num w:numId="38" w16cid:durableId="92749076">
    <w:abstractNumId w:val="5"/>
  </w:num>
  <w:num w:numId="39" w16cid:durableId="1309239042">
    <w:abstractNumId w:val="12"/>
  </w:num>
  <w:num w:numId="40" w16cid:durableId="2061633127">
    <w:abstractNumId w:val="17"/>
  </w:num>
  <w:num w:numId="41" w16cid:durableId="1122265067">
    <w:abstractNumId w:val="27"/>
  </w:num>
  <w:num w:numId="42" w16cid:durableId="42297815">
    <w:abstractNumId w:val="30"/>
  </w:num>
  <w:num w:numId="43" w16cid:durableId="92895909">
    <w:abstractNumId w:val="8"/>
  </w:num>
  <w:num w:numId="44" w16cid:durableId="1393651476">
    <w:abstractNumId w:val="3"/>
  </w:num>
  <w:num w:numId="45" w16cid:durableId="1653832070">
    <w:abstractNumId w:val="34"/>
  </w:num>
  <w:num w:numId="46" w16cid:durableId="669866504">
    <w:abstractNumId w:val="20"/>
  </w:num>
  <w:num w:numId="47" w16cid:durableId="128214979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D24"/>
    <w:rsid w:val="000143E5"/>
    <w:rsid w:val="0003320E"/>
    <w:rsid w:val="00036D24"/>
    <w:rsid w:val="00052EC9"/>
    <w:rsid w:val="00060461"/>
    <w:rsid w:val="0006614D"/>
    <w:rsid w:val="00072234"/>
    <w:rsid w:val="00077AE5"/>
    <w:rsid w:val="000874D5"/>
    <w:rsid w:val="000A08A8"/>
    <w:rsid w:val="000A27D7"/>
    <w:rsid w:val="000A39B1"/>
    <w:rsid w:val="000B2D3E"/>
    <w:rsid w:val="000B6148"/>
    <w:rsid w:val="000B63E0"/>
    <w:rsid w:val="000C1ACF"/>
    <w:rsid w:val="000E2D9C"/>
    <w:rsid w:val="000E6FDB"/>
    <w:rsid w:val="000F2284"/>
    <w:rsid w:val="000F58A8"/>
    <w:rsid w:val="00100762"/>
    <w:rsid w:val="0011053E"/>
    <w:rsid w:val="00111A23"/>
    <w:rsid w:val="001276CD"/>
    <w:rsid w:val="001434B8"/>
    <w:rsid w:val="00151D27"/>
    <w:rsid w:val="001941EB"/>
    <w:rsid w:val="001A533D"/>
    <w:rsid w:val="001C2A12"/>
    <w:rsid w:val="001D2CE7"/>
    <w:rsid w:val="001D3BA7"/>
    <w:rsid w:val="001E1DAA"/>
    <w:rsid w:val="001F0C2F"/>
    <w:rsid w:val="001F71DE"/>
    <w:rsid w:val="002018E3"/>
    <w:rsid w:val="002022D1"/>
    <w:rsid w:val="0020523E"/>
    <w:rsid w:val="0022051F"/>
    <w:rsid w:val="002374EF"/>
    <w:rsid w:val="00245A11"/>
    <w:rsid w:val="002513D2"/>
    <w:rsid w:val="002656F2"/>
    <w:rsid w:val="002657DE"/>
    <w:rsid w:val="00270DC5"/>
    <w:rsid w:val="00272ABE"/>
    <w:rsid w:val="00275ADF"/>
    <w:rsid w:val="00275E60"/>
    <w:rsid w:val="00291BDB"/>
    <w:rsid w:val="0029572A"/>
    <w:rsid w:val="002A41E7"/>
    <w:rsid w:val="002B381C"/>
    <w:rsid w:val="002E4F68"/>
    <w:rsid w:val="002F2126"/>
    <w:rsid w:val="00300C73"/>
    <w:rsid w:val="003102DA"/>
    <w:rsid w:val="00317DD4"/>
    <w:rsid w:val="00335C84"/>
    <w:rsid w:val="003400B0"/>
    <w:rsid w:val="0035264F"/>
    <w:rsid w:val="003835B7"/>
    <w:rsid w:val="003B033B"/>
    <w:rsid w:val="003C0983"/>
    <w:rsid w:val="003D0FF4"/>
    <w:rsid w:val="003E265B"/>
    <w:rsid w:val="003E5396"/>
    <w:rsid w:val="003F4C01"/>
    <w:rsid w:val="0040157C"/>
    <w:rsid w:val="004051C3"/>
    <w:rsid w:val="004341CE"/>
    <w:rsid w:val="00434CD1"/>
    <w:rsid w:val="004549A9"/>
    <w:rsid w:val="004576BD"/>
    <w:rsid w:val="00460288"/>
    <w:rsid w:val="00466EE6"/>
    <w:rsid w:val="00472549"/>
    <w:rsid w:val="00481EF8"/>
    <w:rsid w:val="004833F5"/>
    <w:rsid w:val="00497CB7"/>
    <w:rsid w:val="004A5285"/>
    <w:rsid w:val="004B6729"/>
    <w:rsid w:val="004C230E"/>
    <w:rsid w:val="004E132B"/>
    <w:rsid w:val="004F4847"/>
    <w:rsid w:val="00511D39"/>
    <w:rsid w:val="0051696F"/>
    <w:rsid w:val="00517689"/>
    <w:rsid w:val="00520E5A"/>
    <w:rsid w:val="005233E8"/>
    <w:rsid w:val="00524311"/>
    <w:rsid w:val="00535A54"/>
    <w:rsid w:val="00541377"/>
    <w:rsid w:val="00543776"/>
    <w:rsid w:val="00545D9D"/>
    <w:rsid w:val="0054620F"/>
    <w:rsid w:val="00547C69"/>
    <w:rsid w:val="005662DB"/>
    <w:rsid w:val="005744A9"/>
    <w:rsid w:val="0059692F"/>
    <w:rsid w:val="00596DAC"/>
    <w:rsid w:val="005B0FBB"/>
    <w:rsid w:val="005B25F4"/>
    <w:rsid w:val="005C02F2"/>
    <w:rsid w:val="005D4B5F"/>
    <w:rsid w:val="005E114F"/>
    <w:rsid w:val="00611EB7"/>
    <w:rsid w:val="00617105"/>
    <w:rsid w:val="00623442"/>
    <w:rsid w:val="00631063"/>
    <w:rsid w:val="00650D72"/>
    <w:rsid w:val="0065353B"/>
    <w:rsid w:val="00672160"/>
    <w:rsid w:val="00672186"/>
    <w:rsid w:val="00684CF4"/>
    <w:rsid w:val="00693420"/>
    <w:rsid w:val="006A0548"/>
    <w:rsid w:val="006B5440"/>
    <w:rsid w:val="006C59B3"/>
    <w:rsid w:val="006D76FF"/>
    <w:rsid w:val="006E402C"/>
    <w:rsid w:val="006F024E"/>
    <w:rsid w:val="006F02AA"/>
    <w:rsid w:val="006F3A98"/>
    <w:rsid w:val="0070105E"/>
    <w:rsid w:val="00701DB7"/>
    <w:rsid w:val="00711DAA"/>
    <w:rsid w:val="00720363"/>
    <w:rsid w:val="00724251"/>
    <w:rsid w:val="00755E5E"/>
    <w:rsid w:val="00760FE9"/>
    <w:rsid w:val="00764092"/>
    <w:rsid w:val="00764793"/>
    <w:rsid w:val="00774528"/>
    <w:rsid w:val="007833E2"/>
    <w:rsid w:val="00795A8A"/>
    <w:rsid w:val="007A34EE"/>
    <w:rsid w:val="007A5668"/>
    <w:rsid w:val="007B2BD1"/>
    <w:rsid w:val="007D6002"/>
    <w:rsid w:val="007E7F37"/>
    <w:rsid w:val="007F6D27"/>
    <w:rsid w:val="00830755"/>
    <w:rsid w:val="00830AFD"/>
    <w:rsid w:val="00833271"/>
    <w:rsid w:val="008531C2"/>
    <w:rsid w:val="008607BF"/>
    <w:rsid w:val="00863492"/>
    <w:rsid w:val="00865500"/>
    <w:rsid w:val="008804A8"/>
    <w:rsid w:val="00881DCA"/>
    <w:rsid w:val="00891FB4"/>
    <w:rsid w:val="00896685"/>
    <w:rsid w:val="008B73A7"/>
    <w:rsid w:val="008D4629"/>
    <w:rsid w:val="008D4FC7"/>
    <w:rsid w:val="008F0F2D"/>
    <w:rsid w:val="00901559"/>
    <w:rsid w:val="00926FFD"/>
    <w:rsid w:val="00955C91"/>
    <w:rsid w:val="00956C42"/>
    <w:rsid w:val="00982583"/>
    <w:rsid w:val="00990A4F"/>
    <w:rsid w:val="009914BE"/>
    <w:rsid w:val="00996DEE"/>
    <w:rsid w:val="00996F30"/>
    <w:rsid w:val="009C4382"/>
    <w:rsid w:val="009C50D0"/>
    <w:rsid w:val="009D08EE"/>
    <w:rsid w:val="009D4B98"/>
    <w:rsid w:val="00A123CF"/>
    <w:rsid w:val="00A1266C"/>
    <w:rsid w:val="00A16B5F"/>
    <w:rsid w:val="00A22B66"/>
    <w:rsid w:val="00A232F1"/>
    <w:rsid w:val="00A24189"/>
    <w:rsid w:val="00A2552D"/>
    <w:rsid w:val="00A30366"/>
    <w:rsid w:val="00A37C0E"/>
    <w:rsid w:val="00A66ECC"/>
    <w:rsid w:val="00A863C6"/>
    <w:rsid w:val="00A87A65"/>
    <w:rsid w:val="00AA76D6"/>
    <w:rsid w:val="00AC61C4"/>
    <w:rsid w:val="00AF5C1C"/>
    <w:rsid w:val="00AF5C90"/>
    <w:rsid w:val="00B3480F"/>
    <w:rsid w:val="00B41095"/>
    <w:rsid w:val="00B4263B"/>
    <w:rsid w:val="00B505F6"/>
    <w:rsid w:val="00B57B70"/>
    <w:rsid w:val="00B62F11"/>
    <w:rsid w:val="00BA735E"/>
    <w:rsid w:val="00BB3EDD"/>
    <w:rsid w:val="00BC2B6D"/>
    <w:rsid w:val="00BD6877"/>
    <w:rsid w:val="00BF6A36"/>
    <w:rsid w:val="00BF6FDE"/>
    <w:rsid w:val="00C22F3F"/>
    <w:rsid w:val="00C318C9"/>
    <w:rsid w:val="00C32483"/>
    <w:rsid w:val="00C43DA8"/>
    <w:rsid w:val="00C67C63"/>
    <w:rsid w:val="00C72990"/>
    <w:rsid w:val="00CB7367"/>
    <w:rsid w:val="00CC31D8"/>
    <w:rsid w:val="00D0088E"/>
    <w:rsid w:val="00D01FBF"/>
    <w:rsid w:val="00D235FC"/>
    <w:rsid w:val="00D25C0C"/>
    <w:rsid w:val="00D35C36"/>
    <w:rsid w:val="00D36AA7"/>
    <w:rsid w:val="00D51076"/>
    <w:rsid w:val="00D578B6"/>
    <w:rsid w:val="00D64343"/>
    <w:rsid w:val="00D80715"/>
    <w:rsid w:val="00D922F6"/>
    <w:rsid w:val="00D967E5"/>
    <w:rsid w:val="00DA111B"/>
    <w:rsid w:val="00DA5A54"/>
    <w:rsid w:val="00DA7535"/>
    <w:rsid w:val="00DA79CD"/>
    <w:rsid w:val="00DA7EE9"/>
    <w:rsid w:val="00DC0A89"/>
    <w:rsid w:val="00DD3465"/>
    <w:rsid w:val="00DD3BF7"/>
    <w:rsid w:val="00DF73E6"/>
    <w:rsid w:val="00E249A1"/>
    <w:rsid w:val="00E26F56"/>
    <w:rsid w:val="00E47E96"/>
    <w:rsid w:val="00E5260D"/>
    <w:rsid w:val="00E65599"/>
    <w:rsid w:val="00E66CAD"/>
    <w:rsid w:val="00E76FD7"/>
    <w:rsid w:val="00E94B0F"/>
    <w:rsid w:val="00EB1048"/>
    <w:rsid w:val="00EB58AA"/>
    <w:rsid w:val="00EB7439"/>
    <w:rsid w:val="00EE3329"/>
    <w:rsid w:val="00EE4F4B"/>
    <w:rsid w:val="00F13CCE"/>
    <w:rsid w:val="00F34447"/>
    <w:rsid w:val="00F468CC"/>
    <w:rsid w:val="00F63D65"/>
    <w:rsid w:val="00F67593"/>
    <w:rsid w:val="00F710F1"/>
    <w:rsid w:val="00F75A98"/>
    <w:rsid w:val="00F85F23"/>
    <w:rsid w:val="00F93329"/>
    <w:rsid w:val="00FA2BA9"/>
    <w:rsid w:val="00FA3402"/>
    <w:rsid w:val="00FA78AE"/>
    <w:rsid w:val="00FB0DE9"/>
    <w:rsid w:val="00FB40B8"/>
    <w:rsid w:val="00FB6F8A"/>
    <w:rsid w:val="00FC5D09"/>
    <w:rsid w:val="00FE37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EB2"/>
  <w15:chartTrackingRefBased/>
  <w15:docId w15:val="{23377057-344F-4CC5-8D45-0CB100AF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CS Normal"/>
    <w:qFormat/>
    <w:rsid w:val="005B0FBB"/>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3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123C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245A11"/>
    <w:pPr>
      <w:autoSpaceDE w:val="0"/>
      <w:autoSpaceDN w:val="0"/>
      <w:adjustRightInd w:val="0"/>
      <w:spacing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245A11"/>
    <w:pPr>
      <w:ind w:left="720"/>
      <w:contextualSpacing/>
    </w:pPr>
  </w:style>
  <w:style w:type="paragraph" w:styleId="Header">
    <w:name w:val="header"/>
    <w:basedOn w:val="Normal"/>
    <w:link w:val="HeaderChar"/>
    <w:uiPriority w:val="99"/>
    <w:unhideWhenUsed/>
    <w:rsid w:val="00466EE6"/>
    <w:pPr>
      <w:tabs>
        <w:tab w:val="center" w:pos="4513"/>
        <w:tab w:val="right" w:pos="9026"/>
      </w:tabs>
      <w:spacing w:line="240" w:lineRule="auto"/>
    </w:pPr>
  </w:style>
  <w:style w:type="character" w:customStyle="1" w:styleId="HeaderChar">
    <w:name w:val="Header Char"/>
    <w:basedOn w:val="DefaultParagraphFont"/>
    <w:link w:val="Header"/>
    <w:uiPriority w:val="99"/>
    <w:rsid w:val="00466EE6"/>
    <w:rPr>
      <w:rFonts w:ascii="Arial" w:hAnsi="Arial"/>
    </w:rPr>
  </w:style>
  <w:style w:type="paragraph" w:styleId="Footer">
    <w:name w:val="footer"/>
    <w:basedOn w:val="Normal"/>
    <w:link w:val="FooterChar"/>
    <w:uiPriority w:val="99"/>
    <w:unhideWhenUsed/>
    <w:rsid w:val="00466EE6"/>
    <w:pPr>
      <w:tabs>
        <w:tab w:val="center" w:pos="4513"/>
        <w:tab w:val="right" w:pos="9026"/>
      </w:tabs>
      <w:spacing w:line="240" w:lineRule="auto"/>
    </w:pPr>
  </w:style>
  <w:style w:type="character" w:customStyle="1" w:styleId="FooterChar">
    <w:name w:val="Footer Char"/>
    <w:basedOn w:val="DefaultParagraphFont"/>
    <w:link w:val="Footer"/>
    <w:uiPriority w:val="99"/>
    <w:rsid w:val="00466EE6"/>
    <w:rPr>
      <w:rFonts w:ascii="Arial" w:hAnsi="Arial"/>
    </w:rPr>
  </w:style>
  <w:style w:type="paragraph" w:styleId="FootnoteText">
    <w:name w:val="footnote text"/>
    <w:basedOn w:val="Normal"/>
    <w:link w:val="FootnoteTextChar"/>
    <w:uiPriority w:val="99"/>
    <w:semiHidden/>
    <w:unhideWhenUsed/>
    <w:rsid w:val="002A41E7"/>
    <w:pPr>
      <w:spacing w:line="240" w:lineRule="auto"/>
    </w:pPr>
    <w:rPr>
      <w:sz w:val="20"/>
      <w:szCs w:val="20"/>
    </w:rPr>
  </w:style>
  <w:style w:type="character" w:customStyle="1" w:styleId="FootnoteTextChar">
    <w:name w:val="Footnote Text Char"/>
    <w:basedOn w:val="DefaultParagraphFont"/>
    <w:link w:val="FootnoteText"/>
    <w:uiPriority w:val="99"/>
    <w:semiHidden/>
    <w:rsid w:val="002A41E7"/>
    <w:rPr>
      <w:rFonts w:ascii="Arial" w:hAnsi="Arial"/>
      <w:sz w:val="20"/>
      <w:szCs w:val="20"/>
    </w:rPr>
  </w:style>
  <w:style w:type="character" w:styleId="FootnoteReference">
    <w:name w:val="footnote reference"/>
    <w:basedOn w:val="DefaultParagraphFont"/>
    <w:uiPriority w:val="99"/>
    <w:semiHidden/>
    <w:unhideWhenUsed/>
    <w:rsid w:val="002A41E7"/>
    <w:rPr>
      <w:vertAlign w:val="superscript"/>
    </w:rPr>
  </w:style>
  <w:style w:type="character" w:styleId="Hyperlink">
    <w:name w:val="Hyperlink"/>
    <w:basedOn w:val="DefaultParagraphFont"/>
    <w:uiPriority w:val="99"/>
    <w:unhideWhenUsed/>
    <w:rsid w:val="002A41E7"/>
    <w:rPr>
      <w:color w:val="0000FF" w:themeColor="hyperlink"/>
      <w:u w:val="single"/>
    </w:rPr>
  </w:style>
  <w:style w:type="paragraph" w:styleId="BalloonText">
    <w:name w:val="Balloon Text"/>
    <w:basedOn w:val="Normal"/>
    <w:link w:val="BalloonTextChar"/>
    <w:uiPriority w:val="99"/>
    <w:semiHidden/>
    <w:unhideWhenUsed/>
    <w:rsid w:val="004A52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285"/>
    <w:rPr>
      <w:rFonts w:ascii="Segoe UI" w:hAnsi="Segoe UI" w:cs="Segoe UI"/>
      <w:sz w:val="18"/>
      <w:szCs w:val="18"/>
    </w:rPr>
  </w:style>
  <w:style w:type="paragraph" w:styleId="CommentText">
    <w:name w:val="annotation text"/>
    <w:basedOn w:val="Normal"/>
    <w:link w:val="CommentTextChar"/>
    <w:uiPriority w:val="99"/>
    <w:unhideWhenUsed/>
    <w:rsid w:val="00052EC9"/>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052EC9"/>
    <w:rPr>
      <w:sz w:val="20"/>
      <w:szCs w:val="20"/>
    </w:rPr>
  </w:style>
  <w:style w:type="character" w:customStyle="1" w:styleId="paragraph-number">
    <w:name w:val="paragraph-number"/>
    <w:basedOn w:val="DefaultParagraphFont"/>
    <w:rsid w:val="00052EC9"/>
  </w:style>
  <w:style w:type="character" w:customStyle="1" w:styleId="ListParagraphChar">
    <w:name w:val="List Paragraph Char"/>
    <w:basedOn w:val="DefaultParagraphFont"/>
    <w:link w:val="ListParagraph"/>
    <w:uiPriority w:val="34"/>
    <w:rsid w:val="00052EC9"/>
    <w:rPr>
      <w:rFonts w:ascii="Arial" w:hAnsi="Arial"/>
    </w:rPr>
  </w:style>
  <w:style w:type="paragraph" w:styleId="EndnoteText">
    <w:name w:val="endnote text"/>
    <w:basedOn w:val="Normal"/>
    <w:link w:val="EndnoteTextChar"/>
    <w:uiPriority w:val="99"/>
    <w:semiHidden/>
    <w:unhideWhenUsed/>
    <w:rsid w:val="00956C42"/>
    <w:pPr>
      <w:spacing w:line="240" w:lineRule="auto"/>
    </w:pPr>
    <w:rPr>
      <w:sz w:val="20"/>
      <w:szCs w:val="20"/>
    </w:rPr>
  </w:style>
  <w:style w:type="character" w:customStyle="1" w:styleId="EndnoteTextChar">
    <w:name w:val="Endnote Text Char"/>
    <w:basedOn w:val="DefaultParagraphFont"/>
    <w:link w:val="EndnoteText"/>
    <w:uiPriority w:val="99"/>
    <w:semiHidden/>
    <w:rsid w:val="00956C42"/>
    <w:rPr>
      <w:rFonts w:ascii="Arial" w:hAnsi="Arial"/>
      <w:sz w:val="20"/>
      <w:szCs w:val="20"/>
    </w:rPr>
  </w:style>
  <w:style w:type="character" w:styleId="EndnoteReference">
    <w:name w:val="endnote reference"/>
    <w:basedOn w:val="DefaultParagraphFont"/>
    <w:uiPriority w:val="99"/>
    <w:semiHidden/>
    <w:unhideWhenUsed/>
    <w:rsid w:val="00956C42"/>
    <w:rPr>
      <w:vertAlign w:val="superscript"/>
    </w:rPr>
  </w:style>
  <w:style w:type="character" w:styleId="FollowedHyperlink">
    <w:name w:val="FollowedHyperlink"/>
    <w:basedOn w:val="DefaultParagraphFont"/>
    <w:uiPriority w:val="99"/>
    <w:semiHidden/>
    <w:unhideWhenUsed/>
    <w:rsid w:val="002374EF"/>
    <w:rPr>
      <w:color w:val="800080" w:themeColor="followedHyperlink"/>
      <w:u w:val="single"/>
    </w:rPr>
  </w:style>
  <w:style w:type="character" w:customStyle="1" w:styleId="UnresolvedMention1">
    <w:name w:val="Unresolved Mention1"/>
    <w:basedOn w:val="DefaultParagraphFont"/>
    <w:uiPriority w:val="99"/>
    <w:semiHidden/>
    <w:unhideWhenUsed/>
    <w:rsid w:val="00F63D65"/>
    <w:rPr>
      <w:color w:val="605E5C"/>
      <w:shd w:val="clear" w:color="auto" w:fill="E1DFDD"/>
    </w:rPr>
  </w:style>
  <w:style w:type="table" w:styleId="GridTable1Light-Accent3">
    <w:name w:val="Grid Table 1 Light Accent 3"/>
    <w:basedOn w:val="TableNormal"/>
    <w:uiPriority w:val="46"/>
    <w:rsid w:val="000B2D3E"/>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Revision">
    <w:name w:val="Revision"/>
    <w:hidden/>
    <w:uiPriority w:val="99"/>
    <w:semiHidden/>
    <w:rsid w:val="0011053E"/>
    <w:pPr>
      <w:spacing w:line="240" w:lineRule="auto"/>
    </w:pPr>
    <w:rPr>
      <w:rFonts w:ascii="Arial" w:hAnsi="Arial"/>
    </w:rPr>
  </w:style>
  <w:style w:type="character" w:styleId="UnresolvedMention">
    <w:name w:val="Unresolved Mention"/>
    <w:basedOn w:val="DefaultParagraphFont"/>
    <w:uiPriority w:val="99"/>
    <w:semiHidden/>
    <w:unhideWhenUsed/>
    <w:rsid w:val="005B2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87030">
      <w:bodyDiv w:val="1"/>
      <w:marLeft w:val="0"/>
      <w:marRight w:val="0"/>
      <w:marTop w:val="0"/>
      <w:marBottom w:val="0"/>
      <w:divBdr>
        <w:top w:val="none" w:sz="0" w:space="0" w:color="auto"/>
        <w:left w:val="none" w:sz="0" w:space="0" w:color="auto"/>
        <w:bottom w:val="none" w:sz="0" w:space="0" w:color="auto"/>
        <w:right w:val="none" w:sz="0" w:space="0" w:color="auto"/>
      </w:divBdr>
    </w:div>
    <w:div w:id="644895681">
      <w:bodyDiv w:val="1"/>
      <w:marLeft w:val="0"/>
      <w:marRight w:val="0"/>
      <w:marTop w:val="0"/>
      <w:marBottom w:val="0"/>
      <w:divBdr>
        <w:top w:val="none" w:sz="0" w:space="0" w:color="auto"/>
        <w:left w:val="none" w:sz="0" w:space="0" w:color="auto"/>
        <w:bottom w:val="none" w:sz="0" w:space="0" w:color="auto"/>
        <w:right w:val="none" w:sz="0" w:space="0" w:color="auto"/>
      </w:divBdr>
    </w:div>
    <w:div w:id="778725323">
      <w:bodyDiv w:val="1"/>
      <w:marLeft w:val="0"/>
      <w:marRight w:val="0"/>
      <w:marTop w:val="0"/>
      <w:marBottom w:val="0"/>
      <w:divBdr>
        <w:top w:val="none" w:sz="0" w:space="0" w:color="auto"/>
        <w:left w:val="none" w:sz="0" w:space="0" w:color="auto"/>
        <w:bottom w:val="none" w:sz="0" w:space="0" w:color="auto"/>
        <w:right w:val="none" w:sz="0" w:space="0" w:color="auto"/>
      </w:divBdr>
    </w:div>
    <w:div w:id="797913341">
      <w:bodyDiv w:val="1"/>
      <w:marLeft w:val="0"/>
      <w:marRight w:val="0"/>
      <w:marTop w:val="0"/>
      <w:marBottom w:val="0"/>
      <w:divBdr>
        <w:top w:val="none" w:sz="0" w:space="0" w:color="auto"/>
        <w:left w:val="none" w:sz="0" w:space="0" w:color="auto"/>
        <w:bottom w:val="none" w:sz="0" w:space="0" w:color="auto"/>
        <w:right w:val="none" w:sz="0" w:space="0" w:color="auto"/>
      </w:divBdr>
    </w:div>
    <w:div w:id="808329369">
      <w:bodyDiv w:val="1"/>
      <w:marLeft w:val="0"/>
      <w:marRight w:val="0"/>
      <w:marTop w:val="0"/>
      <w:marBottom w:val="0"/>
      <w:divBdr>
        <w:top w:val="none" w:sz="0" w:space="0" w:color="auto"/>
        <w:left w:val="none" w:sz="0" w:space="0" w:color="auto"/>
        <w:bottom w:val="none" w:sz="0" w:space="0" w:color="auto"/>
        <w:right w:val="none" w:sz="0" w:space="0" w:color="auto"/>
      </w:divBdr>
    </w:div>
    <w:div w:id="1425111324">
      <w:bodyDiv w:val="1"/>
      <w:marLeft w:val="0"/>
      <w:marRight w:val="0"/>
      <w:marTop w:val="0"/>
      <w:marBottom w:val="0"/>
      <w:divBdr>
        <w:top w:val="none" w:sz="0" w:space="0" w:color="auto"/>
        <w:left w:val="none" w:sz="0" w:space="0" w:color="auto"/>
        <w:bottom w:val="none" w:sz="0" w:space="0" w:color="auto"/>
        <w:right w:val="none" w:sz="0" w:space="0" w:color="auto"/>
      </w:divBdr>
    </w:div>
    <w:div w:id="194159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atcan.org.uk/audits/primary-breast/reports-2/" TargetMode="External"/><Relationship Id="rId3" Type="http://schemas.openxmlformats.org/officeDocument/2006/relationships/customXml" Target="../customXml/item3.xml"/><Relationship Id="rId21" Type="http://schemas.openxmlformats.org/officeDocument/2006/relationships/hyperlink" Target="https://associationofbreastsurgery.org.uk/media/515633/neaoadjuvant-chemotherapy-manual-v1.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breastcanceraudits@rcseng.ac.uk" TargetMode="External"/><Relationship Id="rId2" Type="http://schemas.openxmlformats.org/officeDocument/2006/relationships/customXml" Target="../customXml/item2.xml"/><Relationship Id="rId16" Type="http://schemas.openxmlformats.org/officeDocument/2006/relationships/hyperlink" Target="https://www.natcan.org.uk/audits/primary-breast/" TargetMode="External"/><Relationship Id="rId20" Type="http://schemas.openxmlformats.org/officeDocument/2006/relationships/hyperlink" Target="https://www.nice.org.uk/guidance/qs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atcan.org.uk/audits/metastatic-breast/reports-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ice.org.uk/guidance/ng1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bcop.org.uk/resources/fitness-assessment-too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2393CF68CA544999728D816BB16EA8" ma:contentTypeVersion="11" ma:contentTypeDescription="Create a new document." ma:contentTypeScope="" ma:versionID="7c6c2a0d74bedbd3439c91959499f699">
  <xsd:schema xmlns:xsd="http://www.w3.org/2001/XMLSchema" xmlns:xs="http://www.w3.org/2001/XMLSchema" xmlns:p="http://schemas.microsoft.com/office/2006/metadata/properties" xmlns:ns3="1ac19544-49d5-45e4-9b98-2226fff1e962" targetNamespace="http://schemas.microsoft.com/office/2006/metadata/properties" ma:root="true" ma:fieldsID="d75a494eb208ce698135a02086ce1ce9" ns3:_="">
    <xsd:import namespace="1ac19544-49d5-45e4-9b98-2226fff1e96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19544-49d5-45e4-9b98-2226fff1e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ac19544-49d5-45e4-9b98-2226fff1e962" xsi:nil="true"/>
  </documentManagement>
</p:properties>
</file>

<file path=customXml/itemProps1.xml><?xml version="1.0" encoding="utf-8"?>
<ds:datastoreItem xmlns:ds="http://schemas.openxmlformats.org/officeDocument/2006/customXml" ds:itemID="{57E253A1-6C25-4B6D-981F-9E55A9091F50}">
  <ds:schemaRefs>
    <ds:schemaRef ds:uri="http://schemas.openxmlformats.org/officeDocument/2006/bibliography"/>
  </ds:schemaRefs>
</ds:datastoreItem>
</file>

<file path=customXml/itemProps2.xml><?xml version="1.0" encoding="utf-8"?>
<ds:datastoreItem xmlns:ds="http://schemas.openxmlformats.org/officeDocument/2006/customXml" ds:itemID="{79C0008A-A4BC-4584-8F66-B96D62654033}">
  <ds:schemaRefs>
    <ds:schemaRef ds:uri="http://schemas.microsoft.com/sharepoint/v3/contenttype/forms"/>
  </ds:schemaRefs>
</ds:datastoreItem>
</file>

<file path=customXml/itemProps3.xml><?xml version="1.0" encoding="utf-8"?>
<ds:datastoreItem xmlns:ds="http://schemas.openxmlformats.org/officeDocument/2006/customXml" ds:itemID="{4C88AEA7-8AAD-4339-AB65-12285D6A2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19544-49d5-45e4-9b98-2226fff1e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ED38A-782A-492A-A0BD-5A4AB0210905}">
  <ds:schemaRefs>
    <ds:schemaRef ds:uri="1ac19544-49d5-45e4-9b98-2226fff1e962"/>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Parry, Matthew</dc:creator>
  <cp:keywords/>
  <dc:description/>
  <cp:lastModifiedBy>Liyang Wang</cp:lastModifiedBy>
  <cp:revision>13</cp:revision>
  <cp:lastPrinted>2025-09-10T09:47:00Z</cp:lastPrinted>
  <dcterms:created xsi:type="dcterms:W3CDTF">2024-09-11T14:15:00Z</dcterms:created>
  <dcterms:modified xsi:type="dcterms:W3CDTF">2025-09-10T09:49:00Z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0x010100A92393CF68CA544999728D816BB16EA8</vt:lpwstr>
  </property>
</Properties>
</file>