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81AB6" w14:textId="77777777" w:rsidR="008607BF" w:rsidRDefault="00023CF2" w:rsidP="00023CF2">
      <w:pPr>
        <w:pStyle w:val="Heading1"/>
        <w:ind w:left="-284"/>
      </w:pPr>
      <w:r>
        <w:t>Job description</w:t>
      </w:r>
    </w:p>
    <w:p w14:paraId="603AB975" w14:textId="77777777" w:rsidR="009912C6" w:rsidRPr="009912C6" w:rsidRDefault="009912C6" w:rsidP="009912C6">
      <w:pPr>
        <w:pStyle w:val="BodyText"/>
      </w:pPr>
    </w:p>
    <w:tbl>
      <w:tblPr>
        <w:tblStyle w:val="RCStable"/>
        <w:tblW w:w="9635" w:type="dxa"/>
        <w:tblInd w:w="-28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64"/>
        <w:gridCol w:w="7371"/>
      </w:tblGrid>
      <w:tr w:rsidR="008F5C80" w14:paraId="6613FFDA" w14:textId="77777777" w:rsidTr="47A49E3D">
        <w:trPr>
          <w:cnfStyle w:val="100000000000" w:firstRow="1" w:lastRow="0" w:firstColumn="0" w:lastColumn="0" w:oddVBand="0" w:evenVBand="0" w:oddHBand="0" w:evenHBand="0" w:firstRowFirstColumn="0" w:firstRowLastColumn="0" w:lastRowFirstColumn="0" w:lastRowLastColumn="0"/>
        </w:trPr>
        <w:tc>
          <w:tcPr>
            <w:tcW w:w="2264" w:type="dxa"/>
            <w:shd w:val="clear" w:color="auto" w:fill="FFFFFF" w:themeFill="background1"/>
          </w:tcPr>
          <w:p w14:paraId="6789FD5E" w14:textId="77777777" w:rsidR="008F5C80" w:rsidRPr="00023CF2" w:rsidRDefault="008F5C80" w:rsidP="00B7400A">
            <w:pPr>
              <w:pStyle w:val="BodyText"/>
              <w:rPr>
                <w:color w:val="323232"/>
                <w:sz w:val="24"/>
              </w:rPr>
            </w:pPr>
            <w:r>
              <w:rPr>
                <w:color w:val="323232"/>
                <w:sz w:val="24"/>
              </w:rPr>
              <w:t>Job title:</w:t>
            </w:r>
          </w:p>
        </w:tc>
        <w:tc>
          <w:tcPr>
            <w:tcW w:w="7371" w:type="dxa"/>
            <w:shd w:val="clear" w:color="auto" w:fill="FFFFFF" w:themeFill="background1"/>
          </w:tcPr>
          <w:p w14:paraId="33C9F6F6" w14:textId="6BAFE860" w:rsidR="008F5C80" w:rsidRPr="00573033" w:rsidRDefault="008F5C80" w:rsidP="00B7400A">
            <w:pPr>
              <w:pStyle w:val="BodyText"/>
              <w:rPr>
                <w:b w:val="0"/>
              </w:rPr>
            </w:pPr>
            <w:r w:rsidRPr="00573033">
              <w:rPr>
                <w:b w:val="0"/>
              </w:rPr>
              <w:t>Cl</w:t>
            </w:r>
            <w:r>
              <w:rPr>
                <w:b w:val="0"/>
              </w:rPr>
              <w:t xml:space="preserve">inical </w:t>
            </w:r>
            <w:r w:rsidR="00A20495">
              <w:rPr>
                <w:b w:val="0"/>
              </w:rPr>
              <w:t>Director,</w:t>
            </w:r>
            <w:r>
              <w:rPr>
                <w:b w:val="0"/>
              </w:rPr>
              <w:t xml:space="preserve"> National</w:t>
            </w:r>
            <w:r w:rsidR="00A20495">
              <w:rPr>
                <w:b w:val="0"/>
              </w:rPr>
              <w:t xml:space="preserve"> </w:t>
            </w:r>
            <w:r w:rsidRPr="00573033">
              <w:rPr>
                <w:b w:val="0"/>
              </w:rPr>
              <w:t>Cancer Audit</w:t>
            </w:r>
            <w:r w:rsidR="00A20495">
              <w:rPr>
                <w:b w:val="0"/>
              </w:rPr>
              <w:t xml:space="preserve"> Collaborating Centre (NATCAN)</w:t>
            </w:r>
          </w:p>
        </w:tc>
      </w:tr>
      <w:tr w:rsidR="008F5C80" w14:paraId="4FDCC3D9" w14:textId="77777777" w:rsidTr="47A49E3D">
        <w:trPr>
          <w:cnfStyle w:val="000000100000" w:firstRow="0" w:lastRow="0" w:firstColumn="0" w:lastColumn="0" w:oddVBand="0" w:evenVBand="0" w:oddHBand="1" w:evenHBand="0" w:firstRowFirstColumn="0" w:firstRowLastColumn="0" w:lastRowFirstColumn="0" w:lastRowLastColumn="0"/>
        </w:trPr>
        <w:tc>
          <w:tcPr>
            <w:tcW w:w="2264" w:type="dxa"/>
            <w:shd w:val="clear" w:color="auto" w:fill="D9D9D9" w:themeFill="background1" w:themeFillShade="D9"/>
          </w:tcPr>
          <w:p w14:paraId="284B28C9" w14:textId="77777777" w:rsidR="008F5C80" w:rsidRPr="00023CF2" w:rsidRDefault="008F5C80" w:rsidP="00B7400A">
            <w:pPr>
              <w:pStyle w:val="BodyText"/>
              <w:rPr>
                <w:b/>
                <w:color w:val="323232"/>
                <w:sz w:val="24"/>
              </w:rPr>
            </w:pPr>
            <w:r w:rsidRPr="00023CF2">
              <w:rPr>
                <w:b/>
                <w:color w:val="323232"/>
                <w:sz w:val="24"/>
              </w:rPr>
              <w:t>Grade</w:t>
            </w:r>
            <w:r>
              <w:rPr>
                <w:b/>
                <w:color w:val="323232"/>
                <w:sz w:val="24"/>
              </w:rPr>
              <w:t>:</w:t>
            </w:r>
          </w:p>
        </w:tc>
        <w:tc>
          <w:tcPr>
            <w:tcW w:w="7371" w:type="dxa"/>
            <w:shd w:val="clear" w:color="auto" w:fill="D9D9D9" w:themeFill="background1" w:themeFillShade="D9"/>
          </w:tcPr>
          <w:p w14:paraId="666871A5" w14:textId="31AEB21D" w:rsidR="008F5C80" w:rsidRDefault="00A20495" w:rsidP="00B7400A">
            <w:pPr>
              <w:pStyle w:val="BodyText"/>
            </w:pPr>
            <w:r>
              <w:t xml:space="preserve">Clinical Consultant scale, </w:t>
            </w:r>
            <w:r w:rsidR="001E5A4C">
              <w:t>2</w:t>
            </w:r>
            <w:r>
              <w:t xml:space="preserve"> PA</w:t>
            </w:r>
          </w:p>
        </w:tc>
      </w:tr>
      <w:tr w:rsidR="008F5C80" w14:paraId="2F733E67" w14:textId="77777777" w:rsidTr="47A49E3D">
        <w:tc>
          <w:tcPr>
            <w:tcW w:w="2264" w:type="dxa"/>
          </w:tcPr>
          <w:p w14:paraId="63522DCD" w14:textId="77777777" w:rsidR="008F5C80" w:rsidRPr="00023CF2" w:rsidRDefault="008F5C80" w:rsidP="00B7400A">
            <w:pPr>
              <w:pStyle w:val="BodyText"/>
              <w:rPr>
                <w:b/>
                <w:color w:val="323232"/>
                <w:sz w:val="24"/>
              </w:rPr>
            </w:pPr>
            <w:r w:rsidRPr="00023CF2">
              <w:rPr>
                <w:b/>
                <w:color w:val="323232"/>
                <w:sz w:val="24"/>
              </w:rPr>
              <w:t>Department</w:t>
            </w:r>
            <w:r>
              <w:rPr>
                <w:b/>
                <w:color w:val="323232"/>
                <w:sz w:val="24"/>
              </w:rPr>
              <w:t>:</w:t>
            </w:r>
          </w:p>
        </w:tc>
        <w:tc>
          <w:tcPr>
            <w:tcW w:w="7371" w:type="dxa"/>
          </w:tcPr>
          <w:p w14:paraId="62B406BC" w14:textId="124A9665" w:rsidR="008F5C80" w:rsidRDefault="00240580" w:rsidP="00B7400A">
            <w:pPr>
              <w:pStyle w:val="BodyText"/>
            </w:pPr>
            <w:r>
              <w:t>National Cancer Audit Collaborating Centre (NATCAN)</w:t>
            </w:r>
            <w:r w:rsidR="00A20495">
              <w:t>,</w:t>
            </w:r>
            <w:r>
              <w:t xml:space="preserve"> based in the </w:t>
            </w:r>
            <w:r w:rsidR="008F5C80">
              <w:t>Clinical Effectiveness Unit (CEU)</w:t>
            </w:r>
          </w:p>
        </w:tc>
      </w:tr>
      <w:tr w:rsidR="008F5C80" w14:paraId="24D88437" w14:textId="77777777" w:rsidTr="47A49E3D">
        <w:trPr>
          <w:cnfStyle w:val="000000100000" w:firstRow="0" w:lastRow="0" w:firstColumn="0" w:lastColumn="0" w:oddVBand="0" w:evenVBand="0" w:oddHBand="1" w:evenHBand="0" w:firstRowFirstColumn="0" w:firstRowLastColumn="0" w:lastRowFirstColumn="0" w:lastRowLastColumn="0"/>
        </w:trPr>
        <w:tc>
          <w:tcPr>
            <w:tcW w:w="2264" w:type="dxa"/>
            <w:shd w:val="clear" w:color="auto" w:fill="D9D9D9" w:themeFill="background1" w:themeFillShade="D9"/>
          </w:tcPr>
          <w:p w14:paraId="732DC2AB" w14:textId="77777777" w:rsidR="008F5C80" w:rsidRPr="00023CF2" w:rsidRDefault="008F5C80" w:rsidP="00B7400A">
            <w:pPr>
              <w:pStyle w:val="BodyText"/>
              <w:rPr>
                <w:b/>
                <w:color w:val="323232"/>
                <w:sz w:val="24"/>
              </w:rPr>
            </w:pPr>
            <w:r w:rsidRPr="00023CF2">
              <w:rPr>
                <w:b/>
                <w:color w:val="323232"/>
                <w:sz w:val="24"/>
              </w:rPr>
              <w:t>Responsible for</w:t>
            </w:r>
            <w:r>
              <w:rPr>
                <w:b/>
                <w:color w:val="323232"/>
                <w:sz w:val="24"/>
              </w:rPr>
              <w:t>:</w:t>
            </w:r>
          </w:p>
        </w:tc>
        <w:tc>
          <w:tcPr>
            <w:tcW w:w="7371" w:type="dxa"/>
            <w:shd w:val="clear" w:color="auto" w:fill="D9D9D9" w:themeFill="background1" w:themeFillShade="D9"/>
          </w:tcPr>
          <w:p w14:paraId="3D91FE60" w14:textId="41240B3D" w:rsidR="008F5C80" w:rsidRPr="00573033" w:rsidRDefault="006116AC" w:rsidP="00B7400A">
            <w:pPr>
              <w:pStyle w:val="BodyText"/>
            </w:pPr>
            <w:r>
              <w:t>Strategic c</w:t>
            </w:r>
            <w:r w:rsidR="00D8414E">
              <w:t>linical leadership</w:t>
            </w:r>
            <w:r w:rsidR="3266FD0D">
              <w:t xml:space="preserve"> and oversight</w:t>
            </w:r>
          </w:p>
        </w:tc>
      </w:tr>
      <w:tr w:rsidR="008F5C80" w14:paraId="4752053B" w14:textId="77777777" w:rsidTr="47A49E3D">
        <w:tc>
          <w:tcPr>
            <w:tcW w:w="2264" w:type="dxa"/>
            <w:shd w:val="clear" w:color="auto" w:fill="FFFFFF" w:themeFill="background1"/>
          </w:tcPr>
          <w:p w14:paraId="2154F591" w14:textId="16526E95" w:rsidR="008F5C80" w:rsidRPr="00023CF2" w:rsidRDefault="00F84B78" w:rsidP="00B7400A">
            <w:pPr>
              <w:pStyle w:val="BodyText"/>
              <w:rPr>
                <w:b/>
                <w:color w:val="323232"/>
                <w:sz w:val="24"/>
              </w:rPr>
            </w:pPr>
            <w:r w:rsidRPr="00F84B78">
              <w:rPr>
                <w:b/>
                <w:color w:val="323232"/>
                <w:sz w:val="24"/>
              </w:rPr>
              <w:t>Accountability and Relationships</w:t>
            </w:r>
            <w:r w:rsidR="008F5C80" w:rsidRPr="00023CF2">
              <w:rPr>
                <w:b/>
                <w:color w:val="323232"/>
                <w:sz w:val="24"/>
              </w:rPr>
              <w:t>:</w:t>
            </w:r>
          </w:p>
        </w:tc>
        <w:tc>
          <w:tcPr>
            <w:tcW w:w="7371" w:type="dxa"/>
            <w:shd w:val="clear" w:color="auto" w:fill="FFFFFF" w:themeFill="background1"/>
          </w:tcPr>
          <w:p w14:paraId="7ECF2158" w14:textId="6ED7FE79" w:rsidR="008F5C80" w:rsidRDefault="00A20495" w:rsidP="00B7400A">
            <w:pPr>
              <w:pStyle w:val="BodyText"/>
            </w:pPr>
            <w:r>
              <w:t>Member of NATCAN Executive Team, wh</w:t>
            </w:r>
            <w:r w:rsidR="00170A3A">
              <w:t>ich is</w:t>
            </w:r>
            <w:r>
              <w:t xml:space="preserve"> accountable to NATCAN Board</w:t>
            </w:r>
          </w:p>
          <w:p w14:paraId="100AD5BC" w14:textId="7A81860C" w:rsidR="00A41E18" w:rsidRDefault="00A41E18" w:rsidP="00B7400A">
            <w:pPr>
              <w:pStyle w:val="BodyText"/>
            </w:pPr>
            <w:r w:rsidRPr="00897227">
              <w:t>Works collaboratively with the Director of Operations as a key leadership partner to ensure integration of clinical priorities with operational delivery</w:t>
            </w:r>
          </w:p>
          <w:p w14:paraId="535D8F5F" w14:textId="495CB9AD" w:rsidR="00966A6A" w:rsidRPr="00573033" w:rsidRDefault="00966A6A" w:rsidP="00B7400A">
            <w:pPr>
              <w:pStyle w:val="BodyText"/>
            </w:pPr>
            <w:r w:rsidRPr="00966A6A">
              <w:t>Reports to: Director of the CEU</w:t>
            </w:r>
          </w:p>
        </w:tc>
      </w:tr>
    </w:tbl>
    <w:p w14:paraId="7C0E4092" w14:textId="77777777" w:rsidR="00023CF2" w:rsidRDefault="00023CF2" w:rsidP="00023CF2">
      <w:pPr>
        <w:pStyle w:val="BodyText"/>
        <w:ind w:left="-284"/>
      </w:pPr>
    </w:p>
    <w:p w14:paraId="49D02896" w14:textId="77777777" w:rsidR="00023CF2" w:rsidRDefault="00023CF2" w:rsidP="00023CF2">
      <w:pPr>
        <w:pStyle w:val="Subtitle"/>
        <w:ind w:left="-284"/>
        <w:rPr>
          <w:sz w:val="24"/>
        </w:rPr>
      </w:pPr>
      <w:r w:rsidRPr="00023CF2">
        <w:rPr>
          <w:sz w:val="24"/>
        </w:rPr>
        <w:t>Job summary</w:t>
      </w:r>
    </w:p>
    <w:p w14:paraId="51B1CC98" w14:textId="77777777" w:rsidR="00523EB1" w:rsidRPr="00523EB1" w:rsidRDefault="00523EB1" w:rsidP="00523EB1"/>
    <w:p w14:paraId="2D02D5B6" w14:textId="79AAAC7B" w:rsidR="00006236" w:rsidRPr="00006236" w:rsidRDefault="00101B8F" w:rsidP="000F3472">
      <w:pPr>
        <w:pStyle w:val="BodyText"/>
        <w:spacing w:after="0" w:line="276" w:lineRule="auto"/>
        <w:ind w:left="-284"/>
        <w:jc w:val="both"/>
        <w:rPr>
          <w:rFonts w:cs="Arial"/>
          <w:color w:val="000000" w:themeColor="text1"/>
        </w:rPr>
      </w:pPr>
      <w:r w:rsidRPr="7929A459">
        <w:rPr>
          <w:rFonts w:cs="Arial"/>
          <w:color w:val="000000" w:themeColor="text1"/>
        </w:rPr>
        <w:t xml:space="preserve">The </w:t>
      </w:r>
      <w:r w:rsidR="00A20495" w:rsidRPr="7929A459">
        <w:rPr>
          <w:rFonts w:cs="Arial"/>
          <w:color w:val="000000" w:themeColor="text1"/>
        </w:rPr>
        <w:t xml:space="preserve">Clinical Director </w:t>
      </w:r>
      <w:r w:rsidR="002A581E">
        <w:rPr>
          <w:rFonts w:cs="Arial"/>
          <w:color w:val="000000" w:themeColor="text1"/>
        </w:rPr>
        <w:t>position</w:t>
      </w:r>
      <w:r w:rsidR="00A20495" w:rsidRPr="7929A459">
        <w:rPr>
          <w:rFonts w:cs="Arial"/>
          <w:color w:val="000000" w:themeColor="text1"/>
        </w:rPr>
        <w:t xml:space="preserve"> </w:t>
      </w:r>
      <w:r w:rsidR="399B709F" w:rsidRPr="7929A459">
        <w:rPr>
          <w:rFonts w:cs="Arial"/>
          <w:color w:val="000000" w:themeColor="text1"/>
        </w:rPr>
        <w:t xml:space="preserve">provides </w:t>
      </w:r>
      <w:r w:rsidR="001A6D82" w:rsidRPr="7929A459">
        <w:rPr>
          <w:rFonts w:cs="Arial"/>
          <w:color w:val="000000" w:themeColor="text1"/>
        </w:rPr>
        <w:t xml:space="preserve">a unique opportunity </w:t>
      </w:r>
      <w:bookmarkStart w:id="0" w:name="_Hlk136009287"/>
      <w:r w:rsidR="001A6D82" w:rsidRPr="7929A459">
        <w:rPr>
          <w:rFonts w:cs="Arial"/>
          <w:color w:val="000000" w:themeColor="text1"/>
        </w:rPr>
        <w:t xml:space="preserve">to </w:t>
      </w:r>
      <w:r w:rsidR="00A20495" w:rsidRPr="7929A459">
        <w:rPr>
          <w:rFonts w:cs="Arial"/>
          <w:color w:val="000000" w:themeColor="text1"/>
        </w:rPr>
        <w:t xml:space="preserve">shape a </w:t>
      </w:r>
      <w:r w:rsidR="001A6D82" w:rsidRPr="7929A459">
        <w:rPr>
          <w:rFonts w:cs="Arial"/>
          <w:color w:val="000000" w:themeColor="text1"/>
        </w:rPr>
        <w:t xml:space="preserve">national centre of excellence </w:t>
      </w:r>
      <w:r w:rsidR="002A581E">
        <w:rPr>
          <w:rFonts w:cs="Arial"/>
          <w:color w:val="000000" w:themeColor="text1"/>
        </w:rPr>
        <w:t>dedicated to</w:t>
      </w:r>
      <w:r w:rsidR="001A6D82" w:rsidRPr="7929A459">
        <w:rPr>
          <w:rFonts w:cs="Arial"/>
          <w:color w:val="000000" w:themeColor="text1"/>
        </w:rPr>
        <w:t xml:space="preserve"> strengthen</w:t>
      </w:r>
      <w:r w:rsidR="002A581E">
        <w:rPr>
          <w:rFonts w:cs="Arial"/>
          <w:color w:val="000000" w:themeColor="text1"/>
        </w:rPr>
        <w:t>ing</w:t>
      </w:r>
      <w:r w:rsidR="001A6D82" w:rsidRPr="7929A459">
        <w:rPr>
          <w:rFonts w:cs="Arial"/>
          <w:color w:val="000000" w:themeColor="text1"/>
        </w:rPr>
        <w:t xml:space="preserve"> NHS cancer services and reduc</w:t>
      </w:r>
      <w:r w:rsidR="002A581E">
        <w:rPr>
          <w:rFonts w:cs="Arial"/>
          <w:color w:val="000000" w:themeColor="text1"/>
        </w:rPr>
        <w:t>ing</w:t>
      </w:r>
      <w:r w:rsidR="001A6D82" w:rsidRPr="7929A459">
        <w:rPr>
          <w:rFonts w:cs="Arial"/>
          <w:color w:val="000000" w:themeColor="text1"/>
        </w:rPr>
        <w:t xml:space="preserve"> variation in care</w:t>
      </w:r>
      <w:bookmarkEnd w:id="0"/>
      <w:r w:rsidR="001A6D82" w:rsidRPr="7929A459">
        <w:rPr>
          <w:rFonts w:cs="Arial"/>
          <w:color w:val="000000" w:themeColor="text1"/>
        </w:rPr>
        <w:t>. The role is based at the National Cancer Audit Collaborating Centre (NATCAN) within the Clinical Effectiveness Unit (CEU), jointly run by the Royal College of Surgeons of England (</w:t>
      </w:r>
      <w:proofErr w:type="spellStart"/>
      <w:r w:rsidR="001A6D82" w:rsidRPr="7929A459">
        <w:rPr>
          <w:rFonts w:cs="Arial"/>
          <w:color w:val="000000" w:themeColor="text1"/>
        </w:rPr>
        <w:t>RCSEng</w:t>
      </w:r>
      <w:proofErr w:type="spellEnd"/>
      <w:r w:rsidR="001A6D82" w:rsidRPr="7929A459">
        <w:rPr>
          <w:rFonts w:cs="Arial"/>
          <w:color w:val="000000" w:themeColor="text1"/>
        </w:rPr>
        <w:t xml:space="preserve">) and the London School of Hygiene &amp; Tropical Medicine (LSHTM). </w:t>
      </w:r>
    </w:p>
    <w:p w14:paraId="60CD6F92" w14:textId="77777777" w:rsidR="00006236" w:rsidRPr="00006236" w:rsidRDefault="00006236" w:rsidP="000F3472">
      <w:pPr>
        <w:pStyle w:val="BodyText"/>
        <w:spacing w:after="0" w:line="276" w:lineRule="auto"/>
        <w:ind w:left="-284"/>
        <w:jc w:val="both"/>
        <w:rPr>
          <w:rFonts w:cs="Arial"/>
          <w:color w:val="000000" w:themeColor="text1"/>
        </w:rPr>
      </w:pPr>
    </w:p>
    <w:p w14:paraId="443E26AE" w14:textId="6DE647AD" w:rsidR="00006236" w:rsidRPr="00006236" w:rsidRDefault="001A6D82" w:rsidP="000F3472">
      <w:pPr>
        <w:pStyle w:val="BodyText"/>
        <w:spacing w:after="0" w:line="276" w:lineRule="auto"/>
        <w:ind w:left="-284"/>
        <w:jc w:val="both"/>
        <w:rPr>
          <w:rFonts w:cs="Arial"/>
          <w:color w:val="000000" w:themeColor="text1"/>
        </w:rPr>
      </w:pPr>
      <w:r w:rsidRPr="7929A459">
        <w:rPr>
          <w:rFonts w:cs="Arial"/>
          <w:color w:val="000000" w:themeColor="text1"/>
        </w:rPr>
        <w:t xml:space="preserve">The </w:t>
      </w:r>
      <w:r w:rsidR="00A20495" w:rsidRPr="7929A459">
        <w:rPr>
          <w:rFonts w:cs="Arial"/>
          <w:color w:val="000000" w:themeColor="text1"/>
        </w:rPr>
        <w:t xml:space="preserve">Clinical Director </w:t>
      </w:r>
      <w:r w:rsidR="7D5CF143" w:rsidRPr="7929A459">
        <w:rPr>
          <w:rFonts w:cs="Arial"/>
          <w:color w:val="000000" w:themeColor="text1"/>
        </w:rPr>
        <w:t>is</w:t>
      </w:r>
      <w:r w:rsidR="30122265" w:rsidRPr="7929A459">
        <w:rPr>
          <w:rFonts w:cs="Arial"/>
          <w:color w:val="000000" w:themeColor="text1"/>
        </w:rPr>
        <w:t xml:space="preserve"> a member</w:t>
      </w:r>
      <w:r w:rsidR="00A20495" w:rsidRPr="7929A459">
        <w:rPr>
          <w:rFonts w:cs="Arial"/>
          <w:color w:val="000000" w:themeColor="text1"/>
        </w:rPr>
        <w:t xml:space="preserve"> of NATCAN’s Executive Team (</w:t>
      </w:r>
      <w:r w:rsidR="78795C20" w:rsidRPr="7929A459">
        <w:rPr>
          <w:rFonts w:cs="Arial"/>
          <w:color w:val="000000" w:themeColor="text1"/>
        </w:rPr>
        <w:t xml:space="preserve">with </w:t>
      </w:r>
      <w:r w:rsidR="00A20495" w:rsidRPr="7929A459">
        <w:rPr>
          <w:rFonts w:cs="Arial"/>
          <w:color w:val="000000" w:themeColor="text1"/>
        </w:rPr>
        <w:t xml:space="preserve">Prof David Cromwell, Director of the CEU, Dr Julie Nossiter, Director of Operations, </w:t>
      </w:r>
      <w:r w:rsidR="6A86F5FD" w:rsidRPr="7929A459">
        <w:rPr>
          <w:rFonts w:cs="Arial"/>
          <w:color w:val="000000" w:themeColor="text1"/>
        </w:rPr>
        <w:t>Prof</w:t>
      </w:r>
      <w:r w:rsidR="00A20495" w:rsidRPr="7929A459">
        <w:rPr>
          <w:rFonts w:cs="Arial"/>
          <w:color w:val="000000" w:themeColor="text1"/>
        </w:rPr>
        <w:t xml:space="preserve"> Kate Walker, </w:t>
      </w:r>
      <w:r w:rsidR="00E11603">
        <w:rPr>
          <w:rFonts w:cs="Arial"/>
          <w:color w:val="000000" w:themeColor="text1"/>
        </w:rPr>
        <w:t>S</w:t>
      </w:r>
      <w:r w:rsidR="00A20495" w:rsidRPr="7929A459">
        <w:rPr>
          <w:rFonts w:cs="Arial"/>
          <w:color w:val="000000" w:themeColor="text1"/>
        </w:rPr>
        <w:t xml:space="preserve">enior </w:t>
      </w:r>
      <w:r w:rsidR="00E11603">
        <w:rPr>
          <w:rFonts w:cs="Arial"/>
          <w:color w:val="000000" w:themeColor="text1"/>
        </w:rPr>
        <w:t>S</w:t>
      </w:r>
      <w:r w:rsidR="00A20495" w:rsidRPr="7929A459">
        <w:rPr>
          <w:rFonts w:cs="Arial"/>
          <w:color w:val="000000" w:themeColor="text1"/>
        </w:rPr>
        <w:t xml:space="preserve">tatistician, and Prof Jan van der Meulen, </w:t>
      </w:r>
      <w:r w:rsidR="00E11603">
        <w:rPr>
          <w:rFonts w:cs="Arial"/>
          <w:color w:val="000000" w:themeColor="text1"/>
        </w:rPr>
        <w:t>S</w:t>
      </w:r>
      <w:r w:rsidR="00A20495" w:rsidRPr="7929A459">
        <w:rPr>
          <w:rFonts w:cs="Arial"/>
          <w:color w:val="000000" w:themeColor="text1"/>
        </w:rPr>
        <w:t xml:space="preserve">enior </w:t>
      </w:r>
      <w:r w:rsidR="00E11603">
        <w:rPr>
          <w:rFonts w:cs="Arial"/>
          <w:color w:val="000000" w:themeColor="text1"/>
        </w:rPr>
        <w:t>E</w:t>
      </w:r>
      <w:r w:rsidR="00A20495" w:rsidRPr="7929A459">
        <w:rPr>
          <w:rFonts w:cs="Arial"/>
          <w:color w:val="000000" w:themeColor="text1"/>
        </w:rPr>
        <w:t xml:space="preserve">pidemiologist). NATCAN </w:t>
      </w:r>
      <w:r w:rsidRPr="7929A459">
        <w:rPr>
          <w:rFonts w:cs="Arial"/>
          <w:color w:val="000000" w:themeColor="text1"/>
        </w:rPr>
        <w:t>deliver</w:t>
      </w:r>
      <w:r w:rsidR="00A20495" w:rsidRPr="7929A459">
        <w:rPr>
          <w:rFonts w:cs="Arial"/>
          <w:color w:val="000000" w:themeColor="text1"/>
        </w:rPr>
        <w:t>s</w:t>
      </w:r>
      <w:r w:rsidRPr="7929A459">
        <w:rPr>
          <w:rFonts w:cs="Arial"/>
          <w:color w:val="000000" w:themeColor="text1"/>
        </w:rPr>
        <w:t xml:space="preserve"> a </w:t>
      </w:r>
      <w:r w:rsidR="00A20495" w:rsidRPr="7929A459">
        <w:rPr>
          <w:rFonts w:cs="Arial"/>
          <w:color w:val="000000" w:themeColor="text1"/>
        </w:rPr>
        <w:t xml:space="preserve">programme of </w:t>
      </w:r>
      <w:r w:rsidR="0075639F">
        <w:rPr>
          <w:rFonts w:cs="Arial"/>
          <w:color w:val="000000" w:themeColor="text1"/>
        </w:rPr>
        <w:t xml:space="preserve">10 </w:t>
      </w:r>
      <w:r w:rsidR="00006236" w:rsidRPr="7929A459">
        <w:rPr>
          <w:rFonts w:cs="Arial"/>
          <w:color w:val="000000" w:themeColor="text1"/>
        </w:rPr>
        <w:t xml:space="preserve">national </w:t>
      </w:r>
      <w:r w:rsidR="00A20495" w:rsidRPr="7929A459">
        <w:rPr>
          <w:rFonts w:cs="Arial"/>
          <w:color w:val="000000" w:themeColor="text1"/>
        </w:rPr>
        <w:t xml:space="preserve">cancer </w:t>
      </w:r>
      <w:r w:rsidR="00006236" w:rsidRPr="7929A459">
        <w:rPr>
          <w:rFonts w:cs="Arial"/>
          <w:color w:val="000000" w:themeColor="text1"/>
        </w:rPr>
        <w:t>audit</w:t>
      </w:r>
      <w:r w:rsidR="00A20495" w:rsidRPr="7929A459">
        <w:rPr>
          <w:rFonts w:cs="Arial"/>
          <w:color w:val="000000" w:themeColor="text1"/>
        </w:rPr>
        <w:t xml:space="preserve">s, </w:t>
      </w:r>
      <w:r w:rsidR="004E4620">
        <w:rPr>
          <w:rFonts w:cs="Arial"/>
          <w:color w:val="000000" w:themeColor="text1"/>
        </w:rPr>
        <w:t xml:space="preserve">which </w:t>
      </w:r>
      <w:r w:rsidR="00934BEB">
        <w:rPr>
          <w:rFonts w:cs="Arial"/>
          <w:color w:val="000000" w:themeColor="text1"/>
        </w:rPr>
        <w:t xml:space="preserve">undertake activities to support </w:t>
      </w:r>
      <w:r w:rsidR="00EA2AD7">
        <w:rPr>
          <w:rFonts w:cs="Arial"/>
          <w:color w:val="000000" w:themeColor="text1"/>
        </w:rPr>
        <w:t xml:space="preserve">benchmarking and </w:t>
      </w:r>
      <w:r w:rsidR="00497515">
        <w:rPr>
          <w:rFonts w:cs="Arial"/>
          <w:color w:val="000000" w:themeColor="text1"/>
        </w:rPr>
        <w:t xml:space="preserve">the </w:t>
      </w:r>
      <w:r w:rsidR="00EA2AD7">
        <w:rPr>
          <w:rFonts w:cs="Arial"/>
          <w:color w:val="000000" w:themeColor="text1"/>
        </w:rPr>
        <w:t>improvement of cancer services</w:t>
      </w:r>
      <w:r w:rsidR="00934BEB">
        <w:rPr>
          <w:rFonts w:cs="Arial"/>
          <w:color w:val="000000" w:themeColor="text1"/>
        </w:rPr>
        <w:t xml:space="preserve">, and </w:t>
      </w:r>
      <w:r w:rsidR="004E4620">
        <w:rPr>
          <w:rFonts w:cs="Arial"/>
          <w:color w:val="000000" w:themeColor="text1"/>
        </w:rPr>
        <w:t xml:space="preserve">encompasses </w:t>
      </w:r>
      <w:r w:rsidR="00A20495" w:rsidRPr="7929A459">
        <w:rPr>
          <w:rFonts w:cs="Arial"/>
          <w:color w:val="000000" w:themeColor="text1"/>
        </w:rPr>
        <w:t>a portfolio of development activities that aim to strengthen the audits’ methodological robustness and clinical relevance</w:t>
      </w:r>
      <w:r w:rsidRPr="7929A459">
        <w:rPr>
          <w:rFonts w:cs="Arial"/>
          <w:color w:val="000000" w:themeColor="text1"/>
        </w:rPr>
        <w:t xml:space="preserve">. </w:t>
      </w:r>
    </w:p>
    <w:p w14:paraId="1F5EB79B" w14:textId="77777777" w:rsidR="00006236" w:rsidRPr="00006236" w:rsidRDefault="00006236" w:rsidP="000F3472">
      <w:pPr>
        <w:pStyle w:val="BodyText"/>
        <w:spacing w:after="0" w:line="276" w:lineRule="auto"/>
        <w:ind w:left="-284"/>
        <w:jc w:val="both"/>
        <w:rPr>
          <w:rFonts w:cs="Arial"/>
          <w:color w:val="000000" w:themeColor="text1"/>
        </w:rPr>
      </w:pPr>
    </w:p>
    <w:p w14:paraId="0AAF9DFE" w14:textId="68813824" w:rsidR="00A20495" w:rsidRDefault="00A20495" w:rsidP="000F3472">
      <w:pPr>
        <w:pStyle w:val="BodyText"/>
        <w:spacing w:after="0" w:line="276" w:lineRule="auto"/>
        <w:ind w:left="-284"/>
        <w:jc w:val="both"/>
        <w:rPr>
          <w:rFonts w:cs="Arial"/>
          <w:color w:val="000000" w:themeColor="text1"/>
        </w:rPr>
      </w:pPr>
      <w:bookmarkStart w:id="1" w:name="_Hlk136009576"/>
      <w:r w:rsidRPr="7929A459">
        <w:rPr>
          <w:rFonts w:cs="Arial"/>
          <w:color w:val="000000" w:themeColor="text1"/>
        </w:rPr>
        <w:t>The Clinical Director</w:t>
      </w:r>
      <w:r w:rsidR="00FE2616" w:rsidRPr="7929A459">
        <w:rPr>
          <w:rFonts w:cs="Arial"/>
          <w:color w:val="000000" w:themeColor="text1"/>
        </w:rPr>
        <w:t xml:space="preserve"> play</w:t>
      </w:r>
      <w:r w:rsidR="2A2F42DC" w:rsidRPr="7929A459">
        <w:rPr>
          <w:rFonts w:cs="Arial"/>
          <w:color w:val="000000" w:themeColor="text1"/>
        </w:rPr>
        <w:t>s</w:t>
      </w:r>
      <w:r w:rsidR="00FE2616" w:rsidRPr="7929A459">
        <w:rPr>
          <w:rFonts w:cs="Arial"/>
          <w:color w:val="000000" w:themeColor="text1"/>
        </w:rPr>
        <w:t xml:space="preserve"> an important role in </w:t>
      </w:r>
      <w:r w:rsidR="007663C8">
        <w:rPr>
          <w:rFonts w:cs="Arial"/>
          <w:color w:val="000000" w:themeColor="text1"/>
        </w:rPr>
        <w:t xml:space="preserve">ensuring NATCAN </w:t>
      </w:r>
      <w:r w:rsidR="00130B67" w:rsidRPr="00130B67">
        <w:rPr>
          <w:rFonts w:cs="Arial"/>
          <w:color w:val="000000" w:themeColor="text1"/>
        </w:rPr>
        <w:t>translat</w:t>
      </w:r>
      <w:r w:rsidR="007663C8">
        <w:rPr>
          <w:rFonts w:cs="Arial"/>
          <w:color w:val="000000" w:themeColor="text1"/>
        </w:rPr>
        <w:t>es</w:t>
      </w:r>
      <w:r w:rsidR="00130B67" w:rsidRPr="00130B67">
        <w:rPr>
          <w:rFonts w:cs="Arial"/>
          <w:color w:val="000000" w:themeColor="text1"/>
        </w:rPr>
        <w:t xml:space="preserve"> NHS cancer priorities </w:t>
      </w:r>
      <w:r w:rsidR="0072064F">
        <w:rPr>
          <w:rFonts w:cs="Arial"/>
          <w:color w:val="000000" w:themeColor="text1"/>
        </w:rPr>
        <w:t xml:space="preserve">into strategies </w:t>
      </w:r>
      <w:r w:rsidR="001D65A5">
        <w:rPr>
          <w:rFonts w:cs="Arial"/>
          <w:color w:val="000000" w:themeColor="text1"/>
        </w:rPr>
        <w:t xml:space="preserve">related to </w:t>
      </w:r>
      <w:r w:rsidRPr="7929A459">
        <w:rPr>
          <w:rFonts w:cs="Arial"/>
          <w:color w:val="000000" w:themeColor="text1"/>
        </w:rPr>
        <w:t xml:space="preserve">performance assessment, </w:t>
      </w:r>
      <w:r w:rsidR="004366F5">
        <w:rPr>
          <w:rFonts w:cs="Arial"/>
          <w:color w:val="000000" w:themeColor="text1"/>
        </w:rPr>
        <w:t xml:space="preserve">outlier detection, </w:t>
      </w:r>
      <w:r w:rsidR="00CF44B8">
        <w:rPr>
          <w:rFonts w:cs="Arial"/>
          <w:color w:val="000000" w:themeColor="text1"/>
        </w:rPr>
        <w:t xml:space="preserve">the use of </w:t>
      </w:r>
      <w:r w:rsidR="00140925">
        <w:rPr>
          <w:rFonts w:cs="Arial"/>
          <w:color w:val="000000" w:themeColor="text1"/>
        </w:rPr>
        <w:t xml:space="preserve">national data sources, and </w:t>
      </w:r>
      <w:r w:rsidRPr="7929A459">
        <w:rPr>
          <w:rFonts w:cs="Arial"/>
          <w:color w:val="000000" w:themeColor="text1"/>
        </w:rPr>
        <w:t xml:space="preserve">quality improvement activities. The ideal candidate </w:t>
      </w:r>
      <w:r w:rsidR="00BE6454" w:rsidRPr="7929A459">
        <w:rPr>
          <w:rFonts w:cs="Arial"/>
          <w:color w:val="000000" w:themeColor="text1"/>
        </w:rPr>
        <w:t>will have</w:t>
      </w:r>
      <w:r w:rsidRPr="7929A459">
        <w:rPr>
          <w:rFonts w:cs="Arial"/>
          <w:color w:val="000000" w:themeColor="text1"/>
        </w:rPr>
        <w:t xml:space="preserve"> extensive experience and expertise in all these areas at </w:t>
      </w:r>
      <w:r w:rsidR="003406EF">
        <w:rPr>
          <w:rFonts w:cs="Arial"/>
          <w:color w:val="000000" w:themeColor="text1"/>
        </w:rPr>
        <w:t xml:space="preserve">a </w:t>
      </w:r>
      <w:r w:rsidRPr="7929A459">
        <w:rPr>
          <w:rFonts w:cs="Arial"/>
          <w:color w:val="000000" w:themeColor="text1"/>
        </w:rPr>
        <w:t>national and international level.</w:t>
      </w:r>
      <w:r w:rsidR="00A716BF" w:rsidRPr="00A716BF">
        <w:rPr>
          <w:rFonts w:cs="Arial"/>
          <w:color w:val="000000" w:themeColor="text1"/>
        </w:rPr>
        <w:t xml:space="preserve"> </w:t>
      </w:r>
      <w:r w:rsidR="00A716BF" w:rsidRPr="7929A459">
        <w:rPr>
          <w:rFonts w:cs="Arial"/>
          <w:color w:val="000000" w:themeColor="text1"/>
        </w:rPr>
        <w:t xml:space="preserve">The Clinical Director </w:t>
      </w:r>
      <w:r w:rsidR="00A716BF">
        <w:rPr>
          <w:rFonts w:cs="Arial"/>
          <w:color w:val="000000" w:themeColor="text1"/>
        </w:rPr>
        <w:t>helps NATCAN respond to changes in cancer service delivery, with an</w:t>
      </w:r>
      <w:r w:rsidR="00A716BF" w:rsidRPr="7929A459">
        <w:rPr>
          <w:rFonts w:cs="Arial"/>
          <w:color w:val="000000" w:themeColor="text1"/>
        </w:rPr>
        <w:t xml:space="preserve"> effective communication strateg</w:t>
      </w:r>
      <w:r w:rsidR="00A716BF">
        <w:rPr>
          <w:rFonts w:cs="Arial"/>
          <w:color w:val="000000" w:themeColor="text1"/>
        </w:rPr>
        <w:t xml:space="preserve">y that </w:t>
      </w:r>
      <w:r w:rsidR="00A716BF" w:rsidRPr="00CE110B">
        <w:rPr>
          <w:rFonts w:cs="Arial"/>
          <w:color w:val="000000" w:themeColor="text1"/>
        </w:rPr>
        <w:t>ensur</w:t>
      </w:r>
      <w:r w:rsidR="00A716BF">
        <w:rPr>
          <w:rFonts w:cs="Arial"/>
          <w:color w:val="000000" w:themeColor="text1"/>
        </w:rPr>
        <w:t>es</w:t>
      </w:r>
      <w:r w:rsidR="00A716BF" w:rsidRPr="00CE110B">
        <w:rPr>
          <w:rFonts w:cs="Arial"/>
          <w:color w:val="000000" w:themeColor="text1"/>
        </w:rPr>
        <w:t xml:space="preserve"> </w:t>
      </w:r>
      <w:r w:rsidR="00A716BF">
        <w:rPr>
          <w:rFonts w:cs="Arial"/>
          <w:color w:val="000000" w:themeColor="text1"/>
        </w:rPr>
        <w:t xml:space="preserve">the cancer </w:t>
      </w:r>
      <w:r w:rsidR="00A716BF" w:rsidRPr="00CE110B">
        <w:rPr>
          <w:rFonts w:cs="Arial"/>
          <w:color w:val="000000" w:themeColor="text1"/>
        </w:rPr>
        <w:t>audit</w:t>
      </w:r>
      <w:r w:rsidR="00A716BF">
        <w:rPr>
          <w:rFonts w:cs="Arial"/>
          <w:color w:val="000000" w:themeColor="text1"/>
        </w:rPr>
        <w:t>s</w:t>
      </w:r>
      <w:r w:rsidR="00A716BF" w:rsidRPr="00CE110B">
        <w:rPr>
          <w:rFonts w:cs="Arial"/>
          <w:color w:val="000000" w:themeColor="text1"/>
        </w:rPr>
        <w:t xml:space="preserve"> remain clinical</w:t>
      </w:r>
      <w:r w:rsidR="00A716BF">
        <w:rPr>
          <w:rFonts w:cs="Arial"/>
          <w:color w:val="000000" w:themeColor="text1"/>
        </w:rPr>
        <w:t>ly</w:t>
      </w:r>
      <w:r w:rsidR="00A716BF" w:rsidRPr="00CE110B">
        <w:rPr>
          <w:rFonts w:cs="Arial"/>
          <w:color w:val="000000" w:themeColor="text1"/>
        </w:rPr>
        <w:t xml:space="preserve"> relevan</w:t>
      </w:r>
      <w:r w:rsidR="00A716BF">
        <w:rPr>
          <w:rFonts w:cs="Arial"/>
          <w:color w:val="000000" w:themeColor="text1"/>
        </w:rPr>
        <w:t>t and impactful</w:t>
      </w:r>
    </w:p>
    <w:bookmarkEnd w:id="1"/>
    <w:p w14:paraId="347CE63B" w14:textId="77777777" w:rsidR="00A20495" w:rsidRDefault="00A20495" w:rsidP="000F3472">
      <w:pPr>
        <w:pStyle w:val="BodyText"/>
        <w:spacing w:after="0" w:line="276" w:lineRule="auto"/>
        <w:ind w:left="-284"/>
        <w:jc w:val="both"/>
        <w:rPr>
          <w:rFonts w:cs="Arial"/>
          <w:color w:val="000000" w:themeColor="text1"/>
        </w:rPr>
      </w:pPr>
    </w:p>
    <w:p w14:paraId="18CF614D" w14:textId="77777777" w:rsidR="00954BCD" w:rsidRDefault="0060756A" w:rsidP="00954BCD">
      <w:pPr>
        <w:pStyle w:val="BodyText"/>
        <w:spacing w:after="0" w:line="276" w:lineRule="auto"/>
        <w:ind w:left="-284"/>
        <w:jc w:val="both"/>
        <w:rPr>
          <w:rFonts w:cs="Arial"/>
          <w:color w:val="000000" w:themeColor="text1"/>
        </w:rPr>
      </w:pPr>
      <w:bookmarkStart w:id="2" w:name="_Hlk136009748"/>
      <w:r w:rsidRPr="7929A459">
        <w:rPr>
          <w:rFonts w:cs="Arial"/>
          <w:color w:val="000000" w:themeColor="text1"/>
        </w:rPr>
        <w:t>T</w:t>
      </w:r>
      <w:r w:rsidR="00A20495" w:rsidRPr="7929A459">
        <w:rPr>
          <w:rFonts w:cs="Arial"/>
          <w:color w:val="000000" w:themeColor="text1"/>
        </w:rPr>
        <w:t>he Clinical Director</w:t>
      </w:r>
      <w:r w:rsidRPr="7929A459">
        <w:rPr>
          <w:rFonts w:cs="Arial"/>
          <w:color w:val="000000" w:themeColor="text1"/>
        </w:rPr>
        <w:t xml:space="preserve"> act</w:t>
      </w:r>
      <w:r w:rsidR="432FD94D" w:rsidRPr="7929A459">
        <w:rPr>
          <w:rFonts w:cs="Arial"/>
          <w:color w:val="000000" w:themeColor="text1"/>
        </w:rPr>
        <w:t>s</w:t>
      </w:r>
      <w:r w:rsidRPr="7929A459">
        <w:rPr>
          <w:rFonts w:cs="Arial"/>
          <w:color w:val="000000" w:themeColor="text1"/>
        </w:rPr>
        <w:t xml:space="preserve"> as an ambassador for NATCAN, supporting dialogue with the wider NHS cancer care community and with NHS commissioners and providers, especially in the context of </w:t>
      </w:r>
      <w:r w:rsidR="0078746F">
        <w:rPr>
          <w:rFonts w:cs="Arial"/>
          <w:color w:val="000000" w:themeColor="text1"/>
        </w:rPr>
        <w:t xml:space="preserve">performance assessment and </w:t>
      </w:r>
      <w:r w:rsidRPr="7929A459">
        <w:rPr>
          <w:rFonts w:cs="Arial"/>
          <w:color w:val="000000" w:themeColor="text1"/>
        </w:rPr>
        <w:t xml:space="preserve">quality improvement. </w:t>
      </w:r>
      <w:r w:rsidR="008B04C0">
        <w:rPr>
          <w:rFonts w:cs="Arial"/>
          <w:color w:val="000000" w:themeColor="text1"/>
        </w:rPr>
        <w:t>The successful candidate will be familiar with the existing national quality improvement landscape and will identify opportunities to improv</w:t>
      </w:r>
      <w:r w:rsidR="00F9088D">
        <w:rPr>
          <w:rFonts w:cs="Arial"/>
          <w:color w:val="000000" w:themeColor="text1"/>
        </w:rPr>
        <w:t>e collaboration and avoid duplication.</w:t>
      </w:r>
      <w:bookmarkEnd w:id="2"/>
    </w:p>
    <w:p w14:paraId="714A58DD" w14:textId="49BDFE3E" w:rsidR="00A20495" w:rsidRDefault="0060756A" w:rsidP="00954BCD">
      <w:pPr>
        <w:pStyle w:val="BodyText"/>
        <w:spacing w:after="0" w:line="276" w:lineRule="auto"/>
        <w:ind w:left="-284"/>
        <w:jc w:val="both"/>
        <w:rPr>
          <w:rFonts w:cs="Arial"/>
          <w:color w:val="000000" w:themeColor="text1"/>
        </w:rPr>
      </w:pPr>
      <w:r w:rsidRPr="7929A459">
        <w:rPr>
          <w:rFonts w:cs="Arial"/>
          <w:color w:val="000000" w:themeColor="text1"/>
        </w:rPr>
        <w:lastRenderedPageBreak/>
        <w:t>T</w:t>
      </w:r>
      <w:r w:rsidR="00A20495" w:rsidRPr="7929A459">
        <w:rPr>
          <w:rFonts w:cs="Arial"/>
          <w:color w:val="000000" w:themeColor="text1"/>
        </w:rPr>
        <w:t>he Clinical Director</w:t>
      </w:r>
      <w:bookmarkStart w:id="3" w:name="_Hlk136009811"/>
      <w:r w:rsidR="00A20495" w:rsidRPr="7929A459">
        <w:rPr>
          <w:rFonts w:cs="Arial"/>
          <w:color w:val="000000" w:themeColor="text1"/>
        </w:rPr>
        <w:t xml:space="preserve"> support</w:t>
      </w:r>
      <w:r w:rsidR="7908E2A6" w:rsidRPr="7929A459">
        <w:rPr>
          <w:rFonts w:cs="Arial"/>
          <w:color w:val="000000" w:themeColor="text1"/>
        </w:rPr>
        <w:t>s</w:t>
      </w:r>
      <w:r w:rsidR="00A20495" w:rsidRPr="7929A459">
        <w:rPr>
          <w:rFonts w:cs="Arial"/>
          <w:color w:val="000000" w:themeColor="text1"/>
        </w:rPr>
        <w:t xml:space="preserve"> the Clinical Leads of NATCAN</w:t>
      </w:r>
      <w:r w:rsidRPr="7929A459">
        <w:rPr>
          <w:rFonts w:cs="Arial"/>
          <w:color w:val="000000" w:themeColor="text1"/>
        </w:rPr>
        <w:t xml:space="preserve"> audits</w:t>
      </w:r>
      <w:bookmarkEnd w:id="3"/>
      <w:r w:rsidR="000D0A76">
        <w:rPr>
          <w:rFonts w:cs="Arial"/>
          <w:color w:val="000000" w:themeColor="text1"/>
        </w:rPr>
        <w:t xml:space="preserve"> so that</w:t>
      </w:r>
      <w:r w:rsidRPr="7929A459">
        <w:rPr>
          <w:rFonts w:cs="Arial"/>
          <w:color w:val="000000" w:themeColor="text1"/>
        </w:rPr>
        <w:t xml:space="preserve"> </w:t>
      </w:r>
      <w:r w:rsidR="00A20495" w:rsidRPr="7929A459">
        <w:rPr>
          <w:rFonts w:cs="Arial"/>
          <w:color w:val="000000" w:themeColor="text1"/>
        </w:rPr>
        <w:t>each cancer audit benefit</w:t>
      </w:r>
      <w:r w:rsidR="000D0A76">
        <w:rPr>
          <w:rFonts w:cs="Arial"/>
          <w:color w:val="000000" w:themeColor="text1"/>
        </w:rPr>
        <w:t xml:space="preserve">s </w:t>
      </w:r>
      <w:r w:rsidR="00A20495" w:rsidRPr="7929A459">
        <w:rPr>
          <w:rFonts w:cs="Arial"/>
          <w:color w:val="000000" w:themeColor="text1"/>
        </w:rPr>
        <w:t xml:space="preserve">as much as possible from the “critical mass” </w:t>
      </w:r>
      <w:r w:rsidR="000D0A76">
        <w:rPr>
          <w:rFonts w:cs="Arial"/>
          <w:color w:val="000000" w:themeColor="text1"/>
        </w:rPr>
        <w:t xml:space="preserve">of expertise </w:t>
      </w:r>
      <w:r w:rsidR="00A20495" w:rsidRPr="7929A459">
        <w:rPr>
          <w:rFonts w:cs="Arial"/>
          <w:color w:val="000000" w:themeColor="text1"/>
        </w:rPr>
        <w:t xml:space="preserve">available within </w:t>
      </w:r>
      <w:proofErr w:type="gramStart"/>
      <w:r w:rsidR="00A20495" w:rsidRPr="7929A459">
        <w:rPr>
          <w:rFonts w:cs="Arial"/>
          <w:color w:val="000000" w:themeColor="text1"/>
        </w:rPr>
        <w:t>NATCAN</w:t>
      </w:r>
      <w:r w:rsidR="009A3116" w:rsidRPr="7929A459">
        <w:rPr>
          <w:rFonts w:cs="Arial"/>
          <w:color w:val="000000" w:themeColor="text1"/>
        </w:rPr>
        <w:t>,</w:t>
      </w:r>
      <w:r w:rsidR="00A20495" w:rsidRPr="7929A459">
        <w:rPr>
          <w:rFonts w:cs="Arial"/>
          <w:color w:val="000000" w:themeColor="text1"/>
        </w:rPr>
        <w:t xml:space="preserve"> </w:t>
      </w:r>
      <w:r w:rsidR="00693F55">
        <w:rPr>
          <w:rFonts w:cs="Arial"/>
          <w:color w:val="000000" w:themeColor="text1"/>
        </w:rPr>
        <w:t>and</w:t>
      </w:r>
      <w:proofErr w:type="gramEnd"/>
      <w:r w:rsidR="00693F55">
        <w:rPr>
          <w:rFonts w:cs="Arial"/>
          <w:color w:val="000000" w:themeColor="text1"/>
        </w:rPr>
        <w:t xml:space="preserve"> </w:t>
      </w:r>
      <w:r w:rsidR="00693F55" w:rsidRPr="7929A459">
        <w:rPr>
          <w:rFonts w:cs="Arial"/>
          <w:color w:val="000000" w:themeColor="text1"/>
        </w:rPr>
        <w:t>consistent</w:t>
      </w:r>
      <w:r w:rsidR="00693F55">
        <w:rPr>
          <w:rFonts w:cs="Arial"/>
          <w:color w:val="000000" w:themeColor="text1"/>
        </w:rPr>
        <w:t>ly</w:t>
      </w:r>
      <w:r w:rsidR="00693F55" w:rsidRPr="7929A459">
        <w:rPr>
          <w:rFonts w:cs="Arial"/>
          <w:color w:val="000000" w:themeColor="text1"/>
        </w:rPr>
        <w:t xml:space="preserve"> implement</w:t>
      </w:r>
      <w:r w:rsidR="00693F55">
        <w:rPr>
          <w:rFonts w:cs="Arial"/>
          <w:color w:val="000000" w:themeColor="text1"/>
        </w:rPr>
        <w:t>s</w:t>
      </w:r>
      <w:r w:rsidR="00693F55" w:rsidRPr="7929A459">
        <w:rPr>
          <w:rFonts w:cs="Arial"/>
          <w:color w:val="000000" w:themeColor="text1"/>
        </w:rPr>
        <w:t xml:space="preserve"> </w:t>
      </w:r>
      <w:r w:rsidR="00892407">
        <w:rPr>
          <w:rFonts w:cs="Arial"/>
          <w:color w:val="000000" w:themeColor="text1"/>
        </w:rPr>
        <w:t>C</w:t>
      </w:r>
      <w:r w:rsidR="00693F55" w:rsidRPr="7929A459">
        <w:rPr>
          <w:rFonts w:cs="Arial"/>
          <w:color w:val="000000" w:themeColor="text1"/>
        </w:rPr>
        <w:t xml:space="preserve">entre strategy and policy </w:t>
      </w:r>
      <w:r w:rsidR="00A20495" w:rsidRPr="7929A459">
        <w:rPr>
          <w:rFonts w:cs="Arial"/>
          <w:color w:val="000000" w:themeColor="text1"/>
        </w:rPr>
        <w:t>whilst recognising the specific clinical requirements and circumstances within each audit.</w:t>
      </w:r>
    </w:p>
    <w:p w14:paraId="4D27FF25" w14:textId="77777777" w:rsidR="00A20495" w:rsidRDefault="00A20495" w:rsidP="000F3472">
      <w:pPr>
        <w:pStyle w:val="BodyText"/>
        <w:spacing w:after="0" w:line="276" w:lineRule="auto"/>
        <w:ind w:left="-284"/>
        <w:jc w:val="both"/>
        <w:rPr>
          <w:rFonts w:cs="Arial"/>
          <w:color w:val="000000" w:themeColor="text1"/>
        </w:rPr>
      </w:pPr>
    </w:p>
    <w:p w14:paraId="46D81945" w14:textId="4043FBDE" w:rsidR="00A20495" w:rsidRDefault="0060756A" w:rsidP="000F3472">
      <w:pPr>
        <w:pStyle w:val="BodyText"/>
        <w:spacing w:after="0" w:line="276" w:lineRule="auto"/>
        <w:ind w:left="-284"/>
        <w:jc w:val="both"/>
        <w:rPr>
          <w:rFonts w:cs="Arial"/>
          <w:color w:val="000000" w:themeColor="text1"/>
        </w:rPr>
      </w:pPr>
      <w:r w:rsidRPr="7929A459">
        <w:rPr>
          <w:rFonts w:cs="Arial"/>
          <w:color w:val="000000" w:themeColor="text1"/>
        </w:rPr>
        <w:t>T</w:t>
      </w:r>
      <w:r w:rsidR="00A20495" w:rsidRPr="7929A459">
        <w:rPr>
          <w:rFonts w:cs="Arial"/>
          <w:color w:val="000000" w:themeColor="text1"/>
        </w:rPr>
        <w:t xml:space="preserve">he Clinical Director </w:t>
      </w:r>
      <w:bookmarkStart w:id="4" w:name="_Hlk136010010"/>
      <w:r w:rsidR="00A20495" w:rsidRPr="7929A459">
        <w:rPr>
          <w:rFonts w:cs="Arial"/>
          <w:color w:val="000000" w:themeColor="text1"/>
        </w:rPr>
        <w:t>work</w:t>
      </w:r>
      <w:r w:rsidR="4B56F82D" w:rsidRPr="7929A459">
        <w:rPr>
          <w:rFonts w:cs="Arial"/>
          <w:color w:val="000000" w:themeColor="text1"/>
        </w:rPr>
        <w:t>s</w:t>
      </w:r>
      <w:r w:rsidR="00A20495" w:rsidRPr="7929A459">
        <w:rPr>
          <w:rFonts w:cs="Arial"/>
          <w:color w:val="000000" w:themeColor="text1"/>
        </w:rPr>
        <w:t xml:space="preserve"> with other members of NATCAN’s Executive Team </w:t>
      </w:r>
      <w:r w:rsidRPr="7929A459">
        <w:rPr>
          <w:rFonts w:cs="Arial"/>
          <w:color w:val="000000" w:themeColor="text1"/>
        </w:rPr>
        <w:t>to support</w:t>
      </w:r>
      <w:r w:rsidR="00A20495" w:rsidRPr="7929A459">
        <w:rPr>
          <w:rFonts w:cs="Arial"/>
          <w:color w:val="000000" w:themeColor="text1"/>
        </w:rPr>
        <w:t xml:space="preserve"> the portfolio of NATCAN’s developmental activities, </w:t>
      </w:r>
      <w:r w:rsidR="00745785" w:rsidRPr="7929A459">
        <w:rPr>
          <w:rFonts w:cs="Arial"/>
          <w:color w:val="000000" w:themeColor="text1"/>
        </w:rPr>
        <w:t xml:space="preserve">ensuring the clinical perspective is represented at the highest level within the Centre, and liaising </w:t>
      </w:r>
      <w:r w:rsidR="00A20495" w:rsidRPr="7929A459">
        <w:rPr>
          <w:rFonts w:cs="Arial"/>
          <w:color w:val="000000" w:themeColor="text1"/>
        </w:rPr>
        <w:t>with the Clinical Leads within NATCAN</w:t>
      </w:r>
      <w:bookmarkEnd w:id="4"/>
      <w:r w:rsidR="00A20495" w:rsidRPr="7929A459">
        <w:rPr>
          <w:rFonts w:cs="Arial"/>
          <w:color w:val="000000" w:themeColor="text1"/>
        </w:rPr>
        <w:t>.</w:t>
      </w:r>
    </w:p>
    <w:p w14:paraId="60653A06" w14:textId="1433422E" w:rsidR="00A20495" w:rsidRDefault="00D5D72C" w:rsidP="000F3472">
      <w:pPr>
        <w:pStyle w:val="BodyText"/>
        <w:spacing w:after="0" w:line="276" w:lineRule="auto"/>
        <w:ind w:left="-284"/>
        <w:jc w:val="both"/>
        <w:rPr>
          <w:rFonts w:cs="Arial"/>
          <w:color w:val="000000" w:themeColor="text1"/>
        </w:rPr>
      </w:pPr>
      <w:r w:rsidRPr="7929A459">
        <w:rPr>
          <w:rFonts w:cs="Arial"/>
          <w:color w:val="000000" w:themeColor="text1"/>
        </w:rPr>
        <w:t xml:space="preserve"> </w:t>
      </w:r>
    </w:p>
    <w:p w14:paraId="1F91704A" w14:textId="77777777" w:rsidR="00A20495" w:rsidRDefault="00A20495" w:rsidP="000F3472">
      <w:pPr>
        <w:pStyle w:val="Subtitle"/>
        <w:spacing w:line="276" w:lineRule="auto"/>
        <w:ind w:left="-284"/>
        <w:rPr>
          <w:sz w:val="24"/>
        </w:rPr>
      </w:pPr>
    </w:p>
    <w:p w14:paraId="051AC6AC" w14:textId="611F3487" w:rsidR="00023CF2" w:rsidRDefault="00023CF2" w:rsidP="000F3472">
      <w:pPr>
        <w:pStyle w:val="Subtitle"/>
        <w:spacing w:line="276" w:lineRule="auto"/>
        <w:ind w:left="-284"/>
        <w:rPr>
          <w:sz w:val="24"/>
        </w:rPr>
      </w:pPr>
      <w:r w:rsidRPr="00023CF2">
        <w:rPr>
          <w:sz w:val="24"/>
        </w:rPr>
        <w:t xml:space="preserve">Specific duties and </w:t>
      </w:r>
      <w:r w:rsidR="00ED097E" w:rsidRPr="00ED097E">
        <w:rPr>
          <w:sz w:val="24"/>
        </w:rPr>
        <w:t>responsibilities</w:t>
      </w:r>
      <w:r w:rsidR="00A20495">
        <w:rPr>
          <w:sz w:val="24"/>
        </w:rPr>
        <w:t>:</w:t>
      </w:r>
    </w:p>
    <w:p w14:paraId="6F446496" w14:textId="77777777" w:rsidR="00471372" w:rsidRDefault="00471372" w:rsidP="000F3472">
      <w:pPr>
        <w:pStyle w:val="BodyText"/>
        <w:spacing w:after="0" w:line="276" w:lineRule="auto"/>
      </w:pPr>
    </w:p>
    <w:p w14:paraId="2F742E05" w14:textId="75BF1EE4" w:rsidR="00471372" w:rsidRPr="00A20495" w:rsidRDefault="00716D83" w:rsidP="00716D83">
      <w:pPr>
        <w:pStyle w:val="BodyTextIndent"/>
        <w:spacing w:after="0" w:line="276" w:lineRule="auto"/>
        <w:ind w:left="360"/>
        <w:rPr>
          <w:rFonts w:cs="Arial"/>
        </w:rPr>
      </w:pPr>
      <w:r>
        <w:rPr>
          <w:rFonts w:cs="Arial"/>
          <w:b/>
          <w:i/>
        </w:rPr>
        <w:t xml:space="preserve">1. </w:t>
      </w:r>
      <w:r w:rsidR="0036216A" w:rsidRPr="0036216A">
        <w:rPr>
          <w:rFonts w:cs="Arial"/>
          <w:b/>
          <w:i/>
        </w:rPr>
        <w:t>Strategic Clinical Leadership</w:t>
      </w:r>
    </w:p>
    <w:p w14:paraId="4A9AF715" w14:textId="5A7859F2" w:rsidR="0036216A" w:rsidRDefault="0036216A" w:rsidP="000F3472">
      <w:pPr>
        <w:pStyle w:val="BodyText"/>
        <w:numPr>
          <w:ilvl w:val="1"/>
          <w:numId w:val="21"/>
        </w:numPr>
        <w:autoSpaceDE w:val="0"/>
        <w:autoSpaceDN w:val="0"/>
        <w:adjustRightInd w:val="0"/>
        <w:spacing w:after="0" w:line="276" w:lineRule="auto"/>
        <w:rPr>
          <w:rFonts w:cs="Arial"/>
          <w:lang w:eastAsia="en-GB"/>
        </w:rPr>
      </w:pPr>
      <w:r>
        <w:rPr>
          <w:rFonts w:cs="Arial"/>
          <w:lang w:eastAsia="en-GB"/>
        </w:rPr>
        <w:t xml:space="preserve">As </w:t>
      </w:r>
      <w:r w:rsidRPr="0036216A">
        <w:rPr>
          <w:rFonts w:cs="Arial"/>
          <w:lang w:eastAsia="en-GB"/>
        </w:rPr>
        <w:t>a member of NATCAN’s Executive Team, contribute to the strategic direction of NATCAN ensuring the Centre priorities reflect developments in cancer policy and service delivery</w:t>
      </w:r>
    </w:p>
    <w:p w14:paraId="36EF3099" w14:textId="0583A9D6" w:rsidR="00A20495" w:rsidRDefault="0052562D" w:rsidP="000F3472">
      <w:pPr>
        <w:pStyle w:val="BodyText"/>
        <w:numPr>
          <w:ilvl w:val="1"/>
          <w:numId w:val="21"/>
        </w:numPr>
        <w:autoSpaceDE w:val="0"/>
        <w:autoSpaceDN w:val="0"/>
        <w:adjustRightInd w:val="0"/>
        <w:spacing w:after="0" w:line="276" w:lineRule="auto"/>
        <w:rPr>
          <w:rFonts w:cs="Arial"/>
          <w:lang w:eastAsia="en-GB"/>
        </w:rPr>
      </w:pPr>
      <w:r>
        <w:rPr>
          <w:rFonts w:cs="Arial"/>
          <w:lang w:eastAsia="en-GB"/>
        </w:rPr>
        <w:t>Provide expert clinical perspective on the t</w:t>
      </w:r>
      <w:r w:rsidR="00745785">
        <w:rPr>
          <w:rFonts w:cs="Arial"/>
          <w:lang w:eastAsia="en-GB"/>
        </w:rPr>
        <w:t>ranslat</w:t>
      </w:r>
      <w:r>
        <w:rPr>
          <w:rFonts w:cs="Arial"/>
          <w:lang w:eastAsia="en-GB"/>
        </w:rPr>
        <w:t>ion of</w:t>
      </w:r>
      <w:r w:rsidR="00745785">
        <w:rPr>
          <w:rFonts w:cs="Arial"/>
          <w:lang w:eastAsia="en-GB"/>
        </w:rPr>
        <w:t xml:space="preserve"> NHS cancer </w:t>
      </w:r>
      <w:r w:rsidR="00D90ECF">
        <w:rPr>
          <w:rFonts w:cs="Arial"/>
          <w:lang w:eastAsia="en-GB"/>
        </w:rPr>
        <w:t xml:space="preserve">policy </w:t>
      </w:r>
      <w:r w:rsidR="00745785">
        <w:rPr>
          <w:rFonts w:cs="Arial"/>
          <w:lang w:eastAsia="en-GB"/>
        </w:rPr>
        <w:t xml:space="preserve">into </w:t>
      </w:r>
      <w:r w:rsidR="004E23CD">
        <w:rPr>
          <w:rFonts w:cs="Arial"/>
          <w:lang w:eastAsia="en-GB"/>
        </w:rPr>
        <w:t xml:space="preserve">Centre </w:t>
      </w:r>
      <w:r w:rsidR="00A20495">
        <w:rPr>
          <w:rFonts w:cs="Arial"/>
          <w:lang w:eastAsia="en-GB"/>
        </w:rPr>
        <w:t>strategi</w:t>
      </w:r>
      <w:r w:rsidR="004E23CD">
        <w:rPr>
          <w:rFonts w:cs="Arial"/>
          <w:lang w:eastAsia="en-GB"/>
        </w:rPr>
        <w:t xml:space="preserve">es and </w:t>
      </w:r>
      <w:r w:rsidR="00473838">
        <w:rPr>
          <w:rFonts w:cs="Arial"/>
          <w:lang w:eastAsia="en-GB"/>
        </w:rPr>
        <w:t>goals</w:t>
      </w:r>
      <w:r w:rsidR="004E23CD">
        <w:rPr>
          <w:rFonts w:cs="Arial"/>
          <w:lang w:eastAsia="en-GB"/>
        </w:rPr>
        <w:t xml:space="preserve">, related to performance assessment, quality improvement goals, outlier management, and the </w:t>
      </w:r>
      <w:r w:rsidR="007418F8">
        <w:rPr>
          <w:rFonts w:cs="Arial"/>
          <w:lang w:eastAsia="en-GB"/>
        </w:rPr>
        <w:t>use</w:t>
      </w:r>
      <w:r w:rsidR="004E23CD">
        <w:rPr>
          <w:rFonts w:cs="Arial"/>
          <w:lang w:eastAsia="en-GB"/>
        </w:rPr>
        <w:t xml:space="preserve"> of national data sources</w:t>
      </w:r>
      <w:r w:rsidR="002D64F8" w:rsidRPr="002D64F8">
        <w:rPr>
          <w:rFonts w:cs="Arial"/>
          <w:lang w:eastAsia="en-GB"/>
        </w:rPr>
        <w:t>.</w:t>
      </w:r>
    </w:p>
    <w:p w14:paraId="1D8526B1" w14:textId="540C65C8" w:rsidR="00AD1FD6" w:rsidRDefault="007D7EF1" w:rsidP="000F3472">
      <w:pPr>
        <w:pStyle w:val="BodyText"/>
        <w:numPr>
          <w:ilvl w:val="1"/>
          <w:numId w:val="21"/>
        </w:numPr>
        <w:autoSpaceDE w:val="0"/>
        <w:autoSpaceDN w:val="0"/>
        <w:adjustRightInd w:val="0"/>
        <w:spacing w:after="0" w:line="276" w:lineRule="auto"/>
        <w:rPr>
          <w:rFonts w:cs="Arial"/>
          <w:lang w:eastAsia="en-GB"/>
        </w:rPr>
      </w:pPr>
      <w:r>
        <w:rPr>
          <w:rFonts w:cs="Arial"/>
          <w:lang w:eastAsia="en-GB"/>
        </w:rPr>
        <w:t>P</w:t>
      </w:r>
      <w:r w:rsidR="00AD1FD6" w:rsidRPr="00AD1FD6">
        <w:rPr>
          <w:rFonts w:cs="Arial"/>
          <w:lang w:eastAsia="en-GB"/>
        </w:rPr>
        <w:t>rovid</w:t>
      </w:r>
      <w:r w:rsidR="00654BD0">
        <w:rPr>
          <w:rFonts w:cs="Arial"/>
          <w:lang w:eastAsia="en-GB"/>
        </w:rPr>
        <w:t>e senior</w:t>
      </w:r>
      <w:r w:rsidR="00AD1FD6" w:rsidRPr="00AD1FD6">
        <w:rPr>
          <w:rFonts w:cs="Arial"/>
          <w:lang w:eastAsia="en-GB"/>
        </w:rPr>
        <w:t xml:space="preserve"> clinical input</w:t>
      </w:r>
      <w:r w:rsidR="00DD05A9">
        <w:rPr>
          <w:rFonts w:cs="Arial"/>
          <w:lang w:eastAsia="en-GB"/>
        </w:rPr>
        <w:t xml:space="preserve"> into</w:t>
      </w:r>
      <w:r w:rsidR="00AD1FD6">
        <w:rPr>
          <w:rFonts w:cs="Arial"/>
          <w:lang w:eastAsia="en-GB"/>
        </w:rPr>
        <w:t xml:space="preserve"> NATCAN development</w:t>
      </w:r>
      <w:r w:rsidR="00654BD0">
        <w:rPr>
          <w:rFonts w:cs="Arial"/>
          <w:lang w:eastAsia="en-GB"/>
        </w:rPr>
        <w:t>al</w:t>
      </w:r>
      <w:r w:rsidR="00AD1FD6">
        <w:rPr>
          <w:rFonts w:cs="Arial"/>
          <w:lang w:eastAsia="en-GB"/>
        </w:rPr>
        <w:t xml:space="preserve"> activities</w:t>
      </w:r>
      <w:r w:rsidR="00654BD0">
        <w:rPr>
          <w:rFonts w:cs="Arial"/>
          <w:lang w:eastAsia="en-GB"/>
        </w:rPr>
        <w:t xml:space="preserve">, </w:t>
      </w:r>
      <w:r w:rsidR="00654BD0" w:rsidRPr="00654BD0">
        <w:rPr>
          <w:rFonts w:cs="Arial"/>
          <w:lang w:eastAsia="en-GB"/>
        </w:rPr>
        <w:t>advising on clinical relevance, feasibility, and impact</w:t>
      </w:r>
    </w:p>
    <w:p w14:paraId="10250B0D" w14:textId="77777777" w:rsidR="007D289F" w:rsidRPr="007D289F" w:rsidRDefault="007D289F" w:rsidP="007D289F">
      <w:pPr>
        <w:pStyle w:val="BodyText"/>
        <w:autoSpaceDE w:val="0"/>
        <w:autoSpaceDN w:val="0"/>
        <w:adjustRightInd w:val="0"/>
        <w:spacing w:line="276" w:lineRule="auto"/>
        <w:ind w:left="1080"/>
        <w:rPr>
          <w:rFonts w:cs="Arial"/>
          <w:lang w:eastAsia="en-GB"/>
        </w:rPr>
      </w:pPr>
    </w:p>
    <w:p w14:paraId="7825B574" w14:textId="54BCB988" w:rsidR="007D289F" w:rsidRPr="007D289F" w:rsidRDefault="007D289F" w:rsidP="007D289F">
      <w:pPr>
        <w:pStyle w:val="BodyText"/>
        <w:autoSpaceDE w:val="0"/>
        <w:autoSpaceDN w:val="0"/>
        <w:adjustRightInd w:val="0"/>
        <w:spacing w:line="276" w:lineRule="auto"/>
        <w:rPr>
          <w:rFonts w:cs="Arial"/>
          <w:b/>
          <w:bCs/>
          <w:i/>
          <w:iCs/>
          <w:lang w:eastAsia="en-GB"/>
        </w:rPr>
      </w:pPr>
      <w:r w:rsidRPr="007D289F">
        <w:rPr>
          <w:rFonts w:cs="Arial"/>
          <w:b/>
          <w:bCs/>
          <w:i/>
          <w:iCs/>
          <w:lang w:eastAsia="en-GB"/>
        </w:rPr>
        <w:t>2. Cross-</w:t>
      </w:r>
      <w:r w:rsidR="00C660F2">
        <w:rPr>
          <w:rFonts w:cs="Arial"/>
          <w:b/>
          <w:bCs/>
          <w:i/>
          <w:iCs/>
          <w:lang w:eastAsia="en-GB"/>
        </w:rPr>
        <w:t>a</w:t>
      </w:r>
      <w:r w:rsidRPr="007D289F">
        <w:rPr>
          <w:rFonts w:cs="Arial"/>
          <w:b/>
          <w:bCs/>
          <w:i/>
          <w:iCs/>
          <w:lang w:eastAsia="en-GB"/>
        </w:rPr>
        <w:t>udit Clinical Coherence and Governance</w:t>
      </w:r>
    </w:p>
    <w:p w14:paraId="59AF2B22" w14:textId="0F7A0B62" w:rsidR="007D289F" w:rsidRDefault="00A83E80" w:rsidP="00DE20F2">
      <w:pPr>
        <w:pStyle w:val="BodyText"/>
        <w:numPr>
          <w:ilvl w:val="3"/>
          <w:numId w:val="29"/>
        </w:numPr>
        <w:autoSpaceDE w:val="0"/>
        <w:autoSpaceDN w:val="0"/>
        <w:adjustRightInd w:val="0"/>
        <w:spacing w:line="276" w:lineRule="auto"/>
        <w:ind w:left="1092" w:hanging="383"/>
        <w:rPr>
          <w:rFonts w:cs="Arial"/>
          <w:lang w:eastAsia="en-GB"/>
        </w:rPr>
      </w:pPr>
      <w:r>
        <w:rPr>
          <w:rFonts w:cs="Arial"/>
          <w:lang w:eastAsia="en-GB"/>
        </w:rPr>
        <w:t xml:space="preserve">Support and advise audit </w:t>
      </w:r>
      <w:r w:rsidR="007D289F" w:rsidRPr="007D289F">
        <w:rPr>
          <w:rFonts w:cs="Arial"/>
          <w:lang w:eastAsia="en-GB"/>
        </w:rPr>
        <w:t>Clinical Leads</w:t>
      </w:r>
      <w:r>
        <w:rPr>
          <w:rFonts w:cs="Arial"/>
          <w:lang w:eastAsia="en-GB"/>
        </w:rPr>
        <w:t xml:space="preserve"> on </w:t>
      </w:r>
      <w:r w:rsidR="007D289F" w:rsidRPr="007D289F">
        <w:rPr>
          <w:rFonts w:cs="Arial"/>
          <w:lang w:eastAsia="en-GB"/>
        </w:rPr>
        <w:t>the consistent implementation of centre-wide strategy, policies, and clinical standards</w:t>
      </w:r>
    </w:p>
    <w:p w14:paraId="766DBB49" w14:textId="4201B98D" w:rsidR="00325992" w:rsidRDefault="00325992" w:rsidP="00DE20F2">
      <w:pPr>
        <w:pStyle w:val="BodyText"/>
        <w:numPr>
          <w:ilvl w:val="3"/>
          <w:numId w:val="29"/>
        </w:numPr>
        <w:autoSpaceDE w:val="0"/>
        <w:autoSpaceDN w:val="0"/>
        <w:adjustRightInd w:val="0"/>
        <w:spacing w:line="276" w:lineRule="auto"/>
        <w:ind w:left="1092" w:hanging="383"/>
        <w:rPr>
          <w:rFonts w:cs="Arial"/>
          <w:lang w:eastAsia="en-GB"/>
        </w:rPr>
      </w:pPr>
      <w:r w:rsidRPr="00325992">
        <w:rPr>
          <w:rFonts w:cs="Arial"/>
          <w:lang w:eastAsia="en-GB"/>
        </w:rPr>
        <w:t xml:space="preserve">Provide expert clinical perspective on </w:t>
      </w:r>
      <w:r w:rsidR="00592FA2">
        <w:rPr>
          <w:rFonts w:cs="Arial"/>
          <w:lang w:eastAsia="en-GB"/>
        </w:rPr>
        <w:t xml:space="preserve">NATCAN audit outputs, recommendations </w:t>
      </w:r>
      <w:r w:rsidRPr="00325992">
        <w:rPr>
          <w:rFonts w:cs="Arial"/>
          <w:lang w:eastAsia="en-GB"/>
        </w:rPr>
        <w:t xml:space="preserve">and dissemination </w:t>
      </w:r>
      <w:r w:rsidR="00592FA2">
        <w:rPr>
          <w:rFonts w:cs="Arial"/>
          <w:lang w:eastAsia="en-GB"/>
        </w:rPr>
        <w:t>activities</w:t>
      </w:r>
      <w:r w:rsidR="00472C0A">
        <w:rPr>
          <w:rFonts w:cs="Arial"/>
          <w:lang w:eastAsia="en-GB"/>
        </w:rPr>
        <w:t xml:space="preserve"> in relation to their clinical relevance and likely impact</w:t>
      </w:r>
      <w:r w:rsidR="00563679">
        <w:rPr>
          <w:rFonts w:cs="Arial"/>
          <w:lang w:eastAsia="en-GB"/>
        </w:rPr>
        <w:t xml:space="preserve"> </w:t>
      </w:r>
      <w:r w:rsidR="00A41E18">
        <w:rPr>
          <w:rFonts w:cs="Arial"/>
          <w:lang w:eastAsia="en-GB"/>
        </w:rPr>
        <w:t xml:space="preserve"> </w:t>
      </w:r>
      <w:r w:rsidR="00472C0A">
        <w:rPr>
          <w:rFonts w:cs="Arial"/>
          <w:lang w:eastAsia="en-GB"/>
        </w:rPr>
        <w:t xml:space="preserve"> </w:t>
      </w:r>
    </w:p>
    <w:p w14:paraId="60256C07" w14:textId="3C1BDFA9" w:rsidR="00A84299" w:rsidRPr="00325B8B" w:rsidRDefault="00A84299" w:rsidP="00AD0EFE">
      <w:pPr>
        <w:pStyle w:val="BodyText"/>
        <w:numPr>
          <w:ilvl w:val="3"/>
          <w:numId w:val="29"/>
        </w:numPr>
        <w:autoSpaceDE w:val="0"/>
        <w:autoSpaceDN w:val="0"/>
        <w:adjustRightInd w:val="0"/>
        <w:spacing w:line="276" w:lineRule="auto"/>
        <w:ind w:left="1092" w:hanging="383"/>
        <w:rPr>
          <w:rFonts w:cs="Arial"/>
          <w:lang w:eastAsia="en-GB"/>
        </w:rPr>
      </w:pPr>
      <w:r w:rsidRPr="00A84299">
        <w:rPr>
          <w:rFonts w:cs="Arial"/>
          <w:lang w:eastAsia="en-GB"/>
        </w:rPr>
        <w:t>Contribute to maintaining a coherent centre-wide approach to th</w:t>
      </w:r>
      <w:r>
        <w:rPr>
          <w:rFonts w:cs="Arial"/>
          <w:lang w:eastAsia="en-GB"/>
        </w:rPr>
        <w:t>e i</w:t>
      </w:r>
      <w:r w:rsidRPr="00A84299">
        <w:rPr>
          <w:rFonts w:cs="Arial"/>
          <w:lang w:eastAsia="en-GB"/>
        </w:rPr>
        <w:t>nterpretation of audit findings</w:t>
      </w:r>
      <w:r>
        <w:rPr>
          <w:rFonts w:cs="Arial"/>
          <w:lang w:eastAsia="en-GB"/>
        </w:rPr>
        <w:t xml:space="preserve">, </w:t>
      </w:r>
      <w:r w:rsidR="00325B8B">
        <w:rPr>
          <w:rFonts w:cs="Arial"/>
          <w:lang w:eastAsia="en-GB"/>
        </w:rPr>
        <w:t>the m</w:t>
      </w:r>
      <w:r w:rsidRPr="00A84299">
        <w:rPr>
          <w:rFonts w:cs="Arial"/>
          <w:lang w:eastAsia="en-GB"/>
        </w:rPr>
        <w:t>anagement of outliers</w:t>
      </w:r>
      <w:r w:rsidR="00325B8B">
        <w:rPr>
          <w:rFonts w:cs="Arial"/>
          <w:lang w:eastAsia="en-GB"/>
        </w:rPr>
        <w:t>, and the p</w:t>
      </w:r>
      <w:r w:rsidRPr="00325B8B">
        <w:rPr>
          <w:rFonts w:cs="Arial"/>
          <w:lang w:eastAsia="en-GB"/>
        </w:rPr>
        <w:t>ublication and communication of results</w:t>
      </w:r>
    </w:p>
    <w:p w14:paraId="7AE139D7" w14:textId="77777777" w:rsidR="00563679" w:rsidRDefault="00563679">
      <w:pPr>
        <w:pStyle w:val="BodyText"/>
        <w:numPr>
          <w:ilvl w:val="3"/>
          <w:numId w:val="29"/>
        </w:numPr>
        <w:autoSpaceDE w:val="0"/>
        <w:autoSpaceDN w:val="0"/>
        <w:adjustRightInd w:val="0"/>
        <w:spacing w:line="276" w:lineRule="auto"/>
        <w:ind w:left="1092" w:hanging="383"/>
        <w:rPr>
          <w:rFonts w:cs="Arial"/>
          <w:lang w:eastAsia="en-GB"/>
        </w:rPr>
      </w:pPr>
      <w:r>
        <w:rPr>
          <w:rFonts w:cs="Arial"/>
          <w:lang w:eastAsia="en-GB"/>
        </w:rPr>
        <w:t>Re</w:t>
      </w:r>
      <w:r w:rsidRPr="006B4B10">
        <w:rPr>
          <w:rFonts w:cs="Arial"/>
          <w:lang w:eastAsia="en-GB"/>
        </w:rPr>
        <w:t xml:space="preserve">view strategic issues, emerging risks, and opportunities to support improvement of cancer services. </w:t>
      </w:r>
    </w:p>
    <w:p w14:paraId="70B52977" w14:textId="370B24C9" w:rsidR="007D289F" w:rsidRPr="0010220C" w:rsidRDefault="00206412" w:rsidP="0010220C">
      <w:pPr>
        <w:pStyle w:val="BodyText"/>
        <w:numPr>
          <w:ilvl w:val="3"/>
          <w:numId w:val="29"/>
        </w:numPr>
        <w:autoSpaceDE w:val="0"/>
        <w:autoSpaceDN w:val="0"/>
        <w:adjustRightInd w:val="0"/>
        <w:spacing w:line="276" w:lineRule="auto"/>
        <w:ind w:left="1092" w:hanging="383"/>
        <w:rPr>
          <w:rFonts w:cs="Arial"/>
          <w:lang w:eastAsia="en-GB"/>
        </w:rPr>
      </w:pPr>
      <w:r w:rsidRPr="006B4B10">
        <w:rPr>
          <w:rFonts w:cs="Arial"/>
          <w:lang w:eastAsia="en-GB"/>
        </w:rPr>
        <w:t>Facilitate cross-audit learning</w:t>
      </w:r>
      <w:r w:rsidR="00045180" w:rsidRPr="006B4B10">
        <w:rPr>
          <w:rFonts w:cs="Arial"/>
          <w:lang w:eastAsia="en-GB"/>
        </w:rPr>
        <w:t xml:space="preserve"> </w:t>
      </w:r>
      <w:r w:rsidR="009B32E3">
        <w:rPr>
          <w:rFonts w:cs="Arial"/>
          <w:lang w:eastAsia="en-GB"/>
        </w:rPr>
        <w:t>through</w:t>
      </w:r>
      <w:r w:rsidR="00325B8B" w:rsidRPr="006B4B10">
        <w:rPr>
          <w:rFonts w:cs="Arial"/>
          <w:lang w:eastAsia="en-GB"/>
        </w:rPr>
        <w:t xml:space="preserve"> </w:t>
      </w:r>
      <w:r w:rsidR="00A41E18">
        <w:rPr>
          <w:rFonts w:cs="Arial"/>
          <w:lang w:eastAsia="en-GB"/>
        </w:rPr>
        <w:t xml:space="preserve">monthly meetings with the internal NATCAN team (staff employed by the </w:t>
      </w:r>
      <w:proofErr w:type="spellStart"/>
      <w:r w:rsidR="00A41E18">
        <w:rPr>
          <w:rFonts w:cs="Arial"/>
          <w:lang w:eastAsia="en-GB"/>
        </w:rPr>
        <w:t>RCSEng</w:t>
      </w:r>
      <w:proofErr w:type="spellEnd"/>
      <w:r w:rsidR="00A41E18">
        <w:rPr>
          <w:rFonts w:cs="Arial"/>
          <w:lang w:eastAsia="en-GB"/>
        </w:rPr>
        <w:t xml:space="preserve"> and LSHTM)</w:t>
      </w:r>
      <w:r w:rsidR="00563679">
        <w:rPr>
          <w:rFonts w:cs="Arial"/>
          <w:lang w:eastAsia="en-GB"/>
        </w:rPr>
        <w:t xml:space="preserve">, </w:t>
      </w:r>
      <w:r w:rsidR="00A41E18">
        <w:rPr>
          <w:rFonts w:cs="Arial"/>
          <w:lang w:eastAsia="en-GB"/>
        </w:rPr>
        <w:t xml:space="preserve">regular </w:t>
      </w:r>
      <w:r w:rsidR="007D289F" w:rsidRPr="006B4B10">
        <w:rPr>
          <w:rFonts w:cs="Arial"/>
          <w:lang w:eastAsia="en-GB"/>
        </w:rPr>
        <w:t>meetings with the Audit Clinical Leads</w:t>
      </w:r>
      <w:r w:rsidR="00563679">
        <w:rPr>
          <w:rFonts w:cs="Arial"/>
          <w:lang w:eastAsia="en-GB"/>
        </w:rPr>
        <w:t xml:space="preserve"> and annual cross-NATCAN face-to-face events.</w:t>
      </w:r>
    </w:p>
    <w:p w14:paraId="5A602931" w14:textId="77777777" w:rsidR="00716D83" w:rsidRPr="00716D83" w:rsidRDefault="00716D83" w:rsidP="00AD0EFE">
      <w:pPr>
        <w:pStyle w:val="BodyText"/>
        <w:autoSpaceDE w:val="0"/>
        <w:autoSpaceDN w:val="0"/>
        <w:adjustRightInd w:val="0"/>
        <w:spacing w:after="0" w:line="276" w:lineRule="auto"/>
        <w:ind w:left="1080"/>
        <w:rPr>
          <w:rFonts w:cs="Arial"/>
          <w:lang w:eastAsia="en-GB"/>
        </w:rPr>
      </w:pPr>
    </w:p>
    <w:p w14:paraId="410E1163" w14:textId="2ACFB5C6" w:rsidR="00471372" w:rsidRPr="00C75F2A" w:rsidRDefault="00716D83" w:rsidP="00716D83">
      <w:pPr>
        <w:pStyle w:val="BodyTextIndent"/>
        <w:keepNext/>
        <w:spacing w:after="0" w:line="276" w:lineRule="auto"/>
        <w:rPr>
          <w:rFonts w:cs="Arial"/>
          <w:b/>
          <w:i/>
        </w:rPr>
      </w:pPr>
      <w:r>
        <w:rPr>
          <w:rFonts w:cs="Arial"/>
          <w:b/>
          <w:i/>
        </w:rPr>
        <w:lastRenderedPageBreak/>
        <w:t xml:space="preserve">3. </w:t>
      </w:r>
      <w:r w:rsidR="002F1E5D">
        <w:rPr>
          <w:rFonts w:cs="Arial"/>
          <w:b/>
          <w:i/>
        </w:rPr>
        <w:t>External representation and stakeholder engagement</w:t>
      </w:r>
    </w:p>
    <w:p w14:paraId="2A7A349F" w14:textId="21835AA3" w:rsidR="004C17AB" w:rsidRDefault="00461A2A" w:rsidP="000F3472">
      <w:pPr>
        <w:pStyle w:val="Heading2"/>
        <w:keepLines w:val="0"/>
        <w:numPr>
          <w:ilvl w:val="0"/>
          <w:numId w:val="18"/>
        </w:numPr>
        <w:spacing w:before="0" w:line="276" w:lineRule="auto"/>
        <w:rPr>
          <w:rFonts w:eastAsiaTheme="minorHAnsi" w:cs="Arial"/>
          <w:bCs w:val="0"/>
          <w:color w:val="auto"/>
          <w:sz w:val="22"/>
          <w:szCs w:val="22"/>
          <w:lang w:eastAsia="en-GB"/>
        </w:rPr>
      </w:pPr>
      <w:r>
        <w:rPr>
          <w:rFonts w:eastAsiaTheme="minorHAnsi" w:cs="Arial"/>
          <w:bCs w:val="0"/>
          <w:color w:val="auto"/>
          <w:sz w:val="22"/>
          <w:szCs w:val="22"/>
          <w:lang w:eastAsia="en-GB"/>
        </w:rPr>
        <w:t xml:space="preserve">Contribute </w:t>
      </w:r>
      <w:r w:rsidR="002D5E07">
        <w:rPr>
          <w:rFonts w:eastAsiaTheme="minorHAnsi" w:cs="Arial"/>
          <w:bCs w:val="0"/>
          <w:color w:val="auto"/>
          <w:sz w:val="22"/>
          <w:szCs w:val="22"/>
          <w:lang w:eastAsia="en-GB"/>
        </w:rPr>
        <w:t xml:space="preserve">an </w:t>
      </w:r>
      <w:r w:rsidR="004E7AE6">
        <w:rPr>
          <w:rFonts w:eastAsiaTheme="minorHAnsi" w:cs="Arial"/>
          <w:bCs w:val="0"/>
          <w:color w:val="auto"/>
          <w:sz w:val="22"/>
          <w:szCs w:val="22"/>
          <w:lang w:eastAsia="en-GB"/>
        </w:rPr>
        <w:t xml:space="preserve">expert clinical perspective </w:t>
      </w:r>
      <w:r>
        <w:rPr>
          <w:rFonts w:eastAsiaTheme="minorHAnsi" w:cs="Arial"/>
          <w:bCs w:val="0"/>
          <w:color w:val="auto"/>
          <w:sz w:val="22"/>
          <w:szCs w:val="22"/>
          <w:lang w:eastAsia="en-GB"/>
        </w:rPr>
        <w:t xml:space="preserve">to </w:t>
      </w:r>
      <w:r w:rsidR="002D5E07">
        <w:rPr>
          <w:rFonts w:eastAsiaTheme="minorHAnsi" w:cs="Arial"/>
          <w:bCs w:val="0"/>
          <w:color w:val="auto"/>
          <w:sz w:val="22"/>
          <w:szCs w:val="22"/>
          <w:lang w:eastAsia="en-GB"/>
        </w:rPr>
        <w:t xml:space="preserve">NATCAN’s communication strategy and individual </w:t>
      </w:r>
      <w:r w:rsidR="008A361C">
        <w:rPr>
          <w:rFonts w:eastAsiaTheme="minorHAnsi" w:cs="Arial"/>
          <w:bCs w:val="0"/>
          <w:color w:val="auto"/>
          <w:sz w:val="22"/>
          <w:szCs w:val="22"/>
          <w:lang w:eastAsia="en-GB"/>
        </w:rPr>
        <w:t xml:space="preserve">centre-level </w:t>
      </w:r>
      <w:r w:rsidR="002F1E5D" w:rsidRPr="002F1E5D">
        <w:rPr>
          <w:rFonts w:eastAsiaTheme="minorHAnsi" w:cs="Arial"/>
          <w:bCs w:val="0"/>
          <w:color w:val="auto"/>
          <w:sz w:val="22"/>
          <w:szCs w:val="22"/>
          <w:lang w:eastAsia="en-GB"/>
        </w:rPr>
        <w:t xml:space="preserve">communications </w:t>
      </w:r>
      <w:r w:rsidR="008A361C">
        <w:rPr>
          <w:rFonts w:eastAsiaTheme="minorHAnsi" w:cs="Arial"/>
          <w:bCs w:val="0"/>
          <w:color w:val="auto"/>
          <w:sz w:val="22"/>
          <w:szCs w:val="22"/>
          <w:lang w:eastAsia="en-GB"/>
        </w:rPr>
        <w:t>with</w:t>
      </w:r>
      <w:r>
        <w:rPr>
          <w:rFonts w:eastAsiaTheme="minorHAnsi" w:cs="Arial"/>
          <w:bCs w:val="0"/>
          <w:color w:val="auto"/>
          <w:sz w:val="22"/>
          <w:szCs w:val="22"/>
          <w:lang w:eastAsia="en-GB"/>
        </w:rPr>
        <w:t xml:space="preserve"> </w:t>
      </w:r>
      <w:r w:rsidR="008A361C">
        <w:rPr>
          <w:rFonts w:eastAsiaTheme="minorHAnsi" w:cs="Arial"/>
          <w:bCs w:val="0"/>
          <w:color w:val="auto"/>
          <w:sz w:val="22"/>
          <w:szCs w:val="22"/>
          <w:lang w:eastAsia="en-GB"/>
        </w:rPr>
        <w:t xml:space="preserve">the </w:t>
      </w:r>
      <w:r w:rsidR="002F1E5D" w:rsidRPr="002F1E5D">
        <w:rPr>
          <w:rFonts w:eastAsiaTheme="minorHAnsi" w:cs="Arial"/>
          <w:bCs w:val="0"/>
          <w:color w:val="auto"/>
          <w:sz w:val="22"/>
          <w:szCs w:val="22"/>
          <w:lang w:eastAsia="en-GB"/>
        </w:rPr>
        <w:t>NHS clinical cancer care community, commissioners, cancer charities and patients</w:t>
      </w:r>
    </w:p>
    <w:p w14:paraId="23BBA5F4" w14:textId="083EE8CB" w:rsidR="00A20495" w:rsidRPr="00A20495" w:rsidRDefault="00A20495" w:rsidP="000F3472">
      <w:pPr>
        <w:pStyle w:val="Heading2"/>
        <w:keepLines w:val="0"/>
        <w:numPr>
          <w:ilvl w:val="0"/>
          <w:numId w:val="18"/>
        </w:numPr>
        <w:spacing w:before="0" w:line="276" w:lineRule="auto"/>
        <w:rPr>
          <w:rFonts w:eastAsiaTheme="minorHAnsi" w:cs="Arial"/>
          <w:bCs w:val="0"/>
          <w:color w:val="auto"/>
          <w:sz w:val="22"/>
          <w:szCs w:val="22"/>
          <w:lang w:eastAsia="en-GB"/>
        </w:rPr>
      </w:pPr>
      <w:r w:rsidRPr="00A20495">
        <w:rPr>
          <w:rFonts w:eastAsiaTheme="minorHAnsi" w:cs="Arial"/>
          <w:bCs w:val="0"/>
          <w:color w:val="auto"/>
          <w:sz w:val="22"/>
          <w:szCs w:val="22"/>
          <w:lang w:eastAsia="en-GB"/>
        </w:rPr>
        <w:t>L</w:t>
      </w:r>
      <w:r w:rsidR="00471372" w:rsidRPr="00A20495">
        <w:rPr>
          <w:rFonts w:eastAsiaTheme="minorHAnsi" w:cs="Arial"/>
          <w:bCs w:val="0"/>
          <w:color w:val="auto"/>
          <w:sz w:val="22"/>
          <w:szCs w:val="22"/>
          <w:lang w:eastAsia="en-GB"/>
        </w:rPr>
        <w:t>iais</w:t>
      </w:r>
      <w:r w:rsidR="004C17AB">
        <w:rPr>
          <w:rFonts w:eastAsiaTheme="minorHAnsi" w:cs="Arial"/>
          <w:bCs w:val="0"/>
          <w:color w:val="auto"/>
          <w:sz w:val="22"/>
          <w:szCs w:val="22"/>
          <w:lang w:eastAsia="en-GB"/>
        </w:rPr>
        <w:t>e</w:t>
      </w:r>
      <w:r w:rsidR="00471372" w:rsidRPr="00A20495">
        <w:rPr>
          <w:rFonts w:eastAsiaTheme="minorHAnsi" w:cs="Arial"/>
          <w:bCs w:val="0"/>
          <w:color w:val="auto"/>
          <w:sz w:val="22"/>
          <w:szCs w:val="22"/>
          <w:lang w:eastAsia="en-GB"/>
        </w:rPr>
        <w:t xml:space="preserve"> with professional bodies</w:t>
      </w:r>
      <w:r w:rsidRPr="00A20495">
        <w:rPr>
          <w:rFonts w:eastAsiaTheme="minorHAnsi" w:cs="Arial"/>
          <w:bCs w:val="0"/>
          <w:color w:val="auto"/>
          <w:sz w:val="22"/>
          <w:szCs w:val="22"/>
          <w:lang w:eastAsia="en-GB"/>
        </w:rPr>
        <w:t xml:space="preserve"> with respect to centre-level issues</w:t>
      </w:r>
      <w:r w:rsidR="00A513B5">
        <w:rPr>
          <w:rFonts w:eastAsiaTheme="minorHAnsi" w:cs="Arial"/>
          <w:bCs w:val="0"/>
          <w:color w:val="auto"/>
          <w:sz w:val="22"/>
          <w:szCs w:val="22"/>
          <w:lang w:eastAsia="en-GB"/>
        </w:rPr>
        <w:t>, w</w:t>
      </w:r>
      <w:r w:rsidR="00A513B5" w:rsidRPr="00A20495">
        <w:rPr>
          <w:rFonts w:eastAsiaTheme="minorHAnsi" w:cs="Arial"/>
          <w:bCs w:val="0"/>
          <w:color w:val="auto"/>
          <w:sz w:val="22"/>
          <w:szCs w:val="22"/>
          <w:lang w:eastAsia="en-GB"/>
        </w:rPr>
        <w:t xml:space="preserve">ith </w:t>
      </w:r>
      <w:r w:rsidR="00A513B5">
        <w:rPr>
          <w:rFonts w:eastAsiaTheme="minorHAnsi" w:cs="Arial"/>
          <w:bCs w:val="0"/>
          <w:color w:val="auto"/>
          <w:sz w:val="22"/>
          <w:szCs w:val="22"/>
          <w:lang w:eastAsia="en-GB"/>
        </w:rPr>
        <w:t>the aim of</w:t>
      </w:r>
      <w:r w:rsidR="00A513B5" w:rsidRPr="00A20495">
        <w:rPr>
          <w:rFonts w:eastAsiaTheme="minorHAnsi" w:cs="Arial"/>
          <w:bCs w:val="0"/>
          <w:color w:val="auto"/>
          <w:sz w:val="22"/>
          <w:szCs w:val="22"/>
          <w:lang w:eastAsia="en-GB"/>
        </w:rPr>
        <w:t xml:space="preserve"> enhancing links with relevant clinical communities</w:t>
      </w:r>
    </w:p>
    <w:p w14:paraId="0A29D75B" w14:textId="56641260" w:rsidR="00D076A3" w:rsidRDefault="00A20495">
      <w:pPr>
        <w:pStyle w:val="Heading2"/>
        <w:keepLines w:val="0"/>
        <w:numPr>
          <w:ilvl w:val="0"/>
          <w:numId w:val="18"/>
        </w:numPr>
        <w:spacing w:before="0" w:line="276" w:lineRule="auto"/>
        <w:rPr>
          <w:rFonts w:eastAsiaTheme="minorHAnsi" w:cs="Arial"/>
          <w:bCs w:val="0"/>
          <w:color w:val="auto"/>
          <w:sz w:val="22"/>
          <w:szCs w:val="22"/>
          <w:lang w:eastAsia="en-GB"/>
        </w:rPr>
      </w:pPr>
      <w:r w:rsidRPr="00325992">
        <w:rPr>
          <w:rFonts w:eastAsiaTheme="minorHAnsi" w:cs="Arial"/>
          <w:bCs w:val="0"/>
          <w:color w:val="auto"/>
          <w:sz w:val="22"/>
          <w:szCs w:val="22"/>
          <w:lang w:eastAsia="en-GB"/>
        </w:rPr>
        <w:t>R</w:t>
      </w:r>
      <w:r w:rsidR="00471372" w:rsidRPr="00325992">
        <w:rPr>
          <w:rFonts w:eastAsiaTheme="minorHAnsi" w:cs="Arial"/>
          <w:bCs w:val="0"/>
          <w:color w:val="auto"/>
          <w:sz w:val="22"/>
          <w:szCs w:val="22"/>
          <w:lang w:eastAsia="en-GB"/>
        </w:rPr>
        <w:t xml:space="preserve">epresent </w:t>
      </w:r>
      <w:r w:rsidRPr="00325992">
        <w:rPr>
          <w:rFonts w:eastAsiaTheme="minorHAnsi" w:cs="Arial"/>
          <w:bCs w:val="0"/>
          <w:color w:val="auto"/>
          <w:sz w:val="22"/>
          <w:szCs w:val="22"/>
          <w:lang w:eastAsia="en-GB"/>
        </w:rPr>
        <w:t xml:space="preserve">NATCAN </w:t>
      </w:r>
      <w:r w:rsidR="00A84EE1" w:rsidRPr="00325992">
        <w:rPr>
          <w:rFonts w:eastAsiaTheme="minorHAnsi" w:cs="Arial"/>
          <w:bCs w:val="0"/>
          <w:color w:val="auto"/>
          <w:sz w:val="22"/>
          <w:szCs w:val="22"/>
          <w:lang w:eastAsia="en-GB"/>
        </w:rPr>
        <w:t>on</w:t>
      </w:r>
      <w:r w:rsidRPr="00325992">
        <w:rPr>
          <w:rFonts w:eastAsiaTheme="minorHAnsi" w:cs="Arial"/>
          <w:bCs w:val="0"/>
          <w:color w:val="auto"/>
          <w:sz w:val="22"/>
          <w:szCs w:val="22"/>
          <w:lang w:eastAsia="en-GB"/>
        </w:rPr>
        <w:t xml:space="preserve"> relevant </w:t>
      </w:r>
      <w:r w:rsidR="00471372" w:rsidRPr="00325992">
        <w:rPr>
          <w:rFonts w:eastAsiaTheme="minorHAnsi" w:cs="Arial"/>
          <w:bCs w:val="0"/>
          <w:color w:val="auto"/>
          <w:sz w:val="22"/>
          <w:szCs w:val="22"/>
          <w:lang w:eastAsia="en-GB"/>
        </w:rPr>
        <w:t>national</w:t>
      </w:r>
      <w:r w:rsidRPr="00325992">
        <w:rPr>
          <w:rFonts w:eastAsiaTheme="minorHAnsi" w:cs="Arial"/>
          <w:bCs w:val="0"/>
          <w:color w:val="auto"/>
          <w:sz w:val="22"/>
          <w:szCs w:val="22"/>
          <w:lang w:eastAsia="en-GB"/>
        </w:rPr>
        <w:t xml:space="preserve"> bodies and structures</w:t>
      </w:r>
    </w:p>
    <w:p w14:paraId="7C4B7282" w14:textId="40F6E60C" w:rsidR="00A20495" w:rsidRPr="00325992" w:rsidRDefault="00C660F2" w:rsidP="00AD0EFE">
      <w:pPr>
        <w:pStyle w:val="Heading2"/>
        <w:keepLines w:val="0"/>
        <w:numPr>
          <w:ilvl w:val="0"/>
          <w:numId w:val="18"/>
        </w:numPr>
        <w:spacing w:before="0" w:line="276" w:lineRule="auto"/>
        <w:rPr>
          <w:rFonts w:cs="Arial"/>
          <w:sz w:val="22"/>
          <w:szCs w:val="22"/>
        </w:rPr>
      </w:pPr>
      <w:r>
        <w:rPr>
          <w:rFonts w:eastAsiaTheme="minorHAnsi" w:cs="Arial"/>
          <w:bCs w:val="0"/>
          <w:color w:val="auto"/>
          <w:sz w:val="22"/>
          <w:szCs w:val="22"/>
          <w:lang w:eastAsia="en-GB"/>
        </w:rPr>
        <w:t xml:space="preserve">Maintaining </w:t>
      </w:r>
      <w:r w:rsidR="006565B5" w:rsidRPr="006565B5">
        <w:rPr>
          <w:rFonts w:eastAsiaTheme="minorHAnsi" w:cs="Arial"/>
          <w:bCs w:val="0"/>
          <w:color w:val="auto"/>
          <w:sz w:val="22"/>
          <w:szCs w:val="22"/>
          <w:lang w:eastAsia="en-GB"/>
        </w:rPr>
        <w:t>the confidence and trust of all relevant stakeholders, especially the clinical communities, in the relevance and robustness of NATCAN’s outputs</w:t>
      </w:r>
    </w:p>
    <w:p w14:paraId="3AA70B00" w14:textId="355DCF8D" w:rsidR="00081D4D" w:rsidRDefault="00081D4D" w:rsidP="000F3472">
      <w:pPr>
        <w:pStyle w:val="BodyText"/>
        <w:spacing w:line="276" w:lineRule="auto"/>
      </w:pPr>
    </w:p>
    <w:p w14:paraId="5A28DDBD" w14:textId="2B069084" w:rsidR="002934E5" w:rsidRPr="00A20495" w:rsidRDefault="00716D83" w:rsidP="000F3472">
      <w:pPr>
        <w:pStyle w:val="BodyText"/>
        <w:spacing w:after="0" w:line="276" w:lineRule="auto"/>
        <w:rPr>
          <w:rFonts w:cs="Arial"/>
          <w:b/>
          <w:i/>
        </w:rPr>
      </w:pPr>
      <w:r>
        <w:rPr>
          <w:b/>
          <w:i/>
        </w:rPr>
        <w:t xml:space="preserve">4. </w:t>
      </w:r>
      <w:r w:rsidR="00350EC0">
        <w:rPr>
          <w:b/>
          <w:i/>
        </w:rPr>
        <w:t>Q</w:t>
      </w:r>
      <w:r w:rsidR="002934E5" w:rsidRPr="00A20495">
        <w:rPr>
          <w:rFonts w:cs="Arial"/>
          <w:b/>
          <w:i/>
        </w:rPr>
        <w:t>uality improvement</w:t>
      </w:r>
      <w:r w:rsidR="00350EC0">
        <w:rPr>
          <w:rFonts w:cs="Arial"/>
          <w:b/>
          <w:i/>
        </w:rPr>
        <w:t xml:space="preserve"> and impact</w:t>
      </w:r>
      <w:r w:rsidR="00A20495" w:rsidRPr="00A20495">
        <w:rPr>
          <w:rFonts w:cs="Arial"/>
          <w:b/>
          <w:i/>
        </w:rPr>
        <w:tab/>
      </w:r>
    </w:p>
    <w:p w14:paraId="577F300C" w14:textId="12197FB1" w:rsidR="002934E5" w:rsidRPr="00A20495" w:rsidRDefault="00FB32C6" w:rsidP="000F3472">
      <w:pPr>
        <w:pStyle w:val="Heading2"/>
        <w:keepLines w:val="0"/>
        <w:numPr>
          <w:ilvl w:val="0"/>
          <w:numId w:val="18"/>
        </w:numPr>
        <w:spacing w:before="0" w:line="276" w:lineRule="auto"/>
        <w:ind w:left="1077" w:hanging="357"/>
        <w:rPr>
          <w:rFonts w:cs="Arial"/>
          <w:sz w:val="22"/>
          <w:szCs w:val="22"/>
        </w:rPr>
      </w:pPr>
      <w:r>
        <w:rPr>
          <w:rFonts w:cs="Arial"/>
          <w:sz w:val="22"/>
          <w:szCs w:val="22"/>
        </w:rPr>
        <w:t xml:space="preserve">Contribute an expert clinical perspective on </w:t>
      </w:r>
      <w:r w:rsidR="00987A4B">
        <w:rPr>
          <w:rFonts w:cs="Arial"/>
          <w:sz w:val="22"/>
          <w:szCs w:val="22"/>
        </w:rPr>
        <w:t xml:space="preserve">refining the </w:t>
      </w:r>
      <w:r w:rsidR="00081D4D" w:rsidRPr="7929A459">
        <w:rPr>
          <w:rFonts w:cs="Arial"/>
          <w:sz w:val="22"/>
          <w:szCs w:val="22"/>
        </w:rPr>
        <w:t xml:space="preserve">framework </w:t>
      </w:r>
      <w:r w:rsidR="00A20495" w:rsidRPr="7929A459">
        <w:rPr>
          <w:rFonts w:cs="Arial"/>
          <w:sz w:val="22"/>
          <w:szCs w:val="22"/>
        </w:rPr>
        <w:t>for NATCAN</w:t>
      </w:r>
      <w:r w:rsidR="00081D4D" w:rsidRPr="7929A459">
        <w:rPr>
          <w:rFonts w:cs="Arial"/>
          <w:sz w:val="22"/>
          <w:szCs w:val="22"/>
        </w:rPr>
        <w:t>’s</w:t>
      </w:r>
      <w:r w:rsidR="00A20495" w:rsidRPr="7929A459">
        <w:rPr>
          <w:rFonts w:cs="Arial"/>
          <w:sz w:val="22"/>
          <w:szCs w:val="22"/>
        </w:rPr>
        <w:t xml:space="preserve"> quality improvement activities</w:t>
      </w:r>
      <w:r w:rsidR="0034273B" w:rsidRPr="7929A459">
        <w:rPr>
          <w:rFonts w:cs="Arial"/>
          <w:sz w:val="22"/>
          <w:szCs w:val="22"/>
        </w:rPr>
        <w:t xml:space="preserve">, </w:t>
      </w:r>
      <w:r w:rsidR="00081D4D" w:rsidRPr="7929A459">
        <w:rPr>
          <w:rFonts w:cs="Arial"/>
          <w:sz w:val="22"/>
          <w:szCs w:val="22"/>
        </w:rPr>
        <w:t xml:space="preserve">ensuring each NATCAN audit benefits from the expertise within NATCAN, the CEU and </w:t>
      </w:r>
      <w:proofErr w:type="spellStart"/>
      <w:r w:rsidR="000F3472" w:rsidRPr="7929A459">
        <w:rPr>
          <w:rFonts w:cs="Arial"/>
          <w:sz w:val="22"/>
          <w:szCs w:val="22"/>
        </w:rPr>
        <w:t>RCSEng</w:t>
      </w:r>
      <w:proofErr w:type="spellEnd"/>
      <w:r w:rsidR="00081D4D" w:rsidRPr="7929A459">
        <w:rPr>
          <w:rFonts w:cs="Arial"/>
          <w:sz w:val="22"/>
          <w:szCs w:val="22"/>
        </w:rPr>
        <w:t>, and external QI experts.</w:t>
      </w:r>
    </w:p>
    <w:p w14:paraId="57E109DF" w14:textId="49F71ADD" w:rsidR="002934E5" w:rsidRDefault="005642BE" w:rsidP="000F3472">
      <w:pPr>
        <w:pStyle w:val="Heading2"/>
        <w:keepLines w:val="0"/>
        <w:numPr>
          <w:ilvl w:val="0"/>
          <w:numId w:val="18"/>
        </w:numPr>
        <w:spacing w:before="0" w:line="276" w:lineRule="auto"/>
        <w:rPr>
          <w:rFonts w:cs="Arial"/>
          <w:sz w:val="22"/>
          <w:szCs w:val="22"/>
        </w:rPr>
      </w:pPr>
      <w:r>
        <w:rPr>
          <w:rFonts w:cs="Arial"/>
          <w:sz w:val="22"/>
          <w:szCs w:val="22"/>
        </w:rPr>
        <w:t>Support t</w:t>
      </w:r>
      <w:r w:rsidR="00081D4D">
        <w:rPr>
          <w:rFonts w:cs="Arial"/>
          <w:sz w:val="22"/>
          <w:szCs w:val="22"/>
        </w:rPr>
        <w:t xml:space="preserve">he </w:t>
      </w:r>
      <w:r>
        <w:rPr>
          <w:rFonts w:cs="Arial"/>
          <w:sz w:val="22"/>
          <w:szCs w:val="22"/>
        </w:rPr>
        <w:t xml:space="preserve">delivery of an effective </w:t>
      </w:r>
      <w:r w:rsidR="00A20495">
        <w:rPr>
          <w:rFonts w:cs="Arial"/>
          <w:sz w:val="22"/>
          <w:szCs w:val="22"/>
        </w:rPr>
        <w:t xml:space="preserve">‘closing the audit loop’ </w:t>
      </w:r>
      <w:r w:rsidR="000F112E">
        <w:rPr>
          <w:rFonts w:cs="Arial"/>
          <w:sz w:val="22"/>
          <w:szCs w:val="22"/>
        </w:rPr>
        <w:t xml:space="preserve">strategy </w:t>
      </w:r>
      <w:r w:rsidR="00A20495">
        <w:rPr>
          <w:rFonts w:cs="Arial"/>
          <w:sz w:val="22"/>
          <w:szCs w:val="22"/>
        </w:rPr>
        <w:t xml:space="preserve">at </w:t>
      </w:r>
      <w:r w:rsidR="000F112E">
        <w:rPr>
          <w:rFonts w:cs="Arial"/>
          <w:sz w:val="22"/>
          <w:szCs w:val="22"/>
        </w:rPr>
        <w:t xml:space="preserve">a </w:t>
      </w:r>
      <w:r w:rsidR="00A20495">
        <w:rPr>
          <w:rFonts w:cs="Arial"/>
          <w:sz w:val="22"/>
          <w:szCs w:val="22"/>
        </w:rPr>
        <w:t>national level</w:t>
      </w:r>
      <w:r w:rsidR="000F112E">
        <w:rPr>
          <w:rFonts w:cs="Arial"/>
          <w:sz w:val="22"/>
          <w:szCs w:val="22"/>
        </w:rPr>
        <w:t xml:space="preserve">, </w:t>
      </w:r>
      <w:r w:rsidR="00EA0D2B">
        <w:rPr>
          <w:rFonts w:cs="Arial"/>
          <w:sz w:val="22"/>
          <w:szCs w:val="22"/>
        </w:rPr>
        <w:t>through “</w:t>
      </w:r>
      <w:r w:rsidR="00A41E18">
        <w:rPr>
          <w:rFonts w:cs="Arial"/>
          <w:sz w:val="22"/>
          <w:szCs w:val="22"/>
        </w:rPr>
        <w:t xml:space="preserve">enhanced </w:t>
      </w:r>
      <w:r w:rsidR="00EA0D2B">
        <w:rPr>
          <w:rFonts w:cs="Arial"/>
          <w:sz w:val="22"/>
          <w:szCs w:val="22"/>
        </w:rPr>
        <w:t xml:space="preserve">audit and </w:t>
      </w:r>
      <w:r w:rsidR="000F112E" w:rsidRPr="000F112E">
        <w:rPr>
          <w:rFonts w:cs="Arial"/>
          <w:sz w:val="22"/>
          <w:szCs w:val="22"/>
        </w:rPr>
        <w:t>feedback</w:t>
      </w:r>
      <w:r w:rsidR="00EA0D2B">
        <w:rPr>
          <w:rFonts w:cs="Arial"/>
          <w:sz w:val="22"/>
          <w:szCs w:val="22"/>
        </w:rPr>
        <w:t>”</w:t>
      </w:r>
      <w:r w:rsidR="000F112E" w:rsidRPr="000F112E">
        <w:rPr>
          <w:rFonts w:cs="Arial"/>
          <w:sz w:val="22"/>
          <w:szCs w:val="22"/>
        </w:rPr>
        <w:t xml:space="preserve"> mechanisms </w:t>
      </w:r>
      <w:r w:rsidR="00891EE8">
        <w:rPr>
          <w:rFonts w:cs="Arial"/>
          <w:sz w:val="22"/>
          <w:szCs w:val="22"/>
        </w:rPr>
        <w:t xml:space="preserve">which promote the </w:t>
      </w:r>
      <w:r w:rsidR="000F112E" w:rsidRPr="000F112E">
        <w:rPr>
          <w:rFonts w:cs="Arial"/>
          <w:sz w:val="22"/>
          <w:szCs w:val="22"/>
        </w:rPr>
        <w:t xml:space="preserve">clinical interpretation of </w:t>
      </w:r>
      <w:r w:rsidR="00891EE8">
        <w:rPr>
          <w:rFonts w:cs="Arial"/>
          <w:sz w:val="22"/>
          <w:szCs w:val="22"/>
        </w:rPr>
        <w:t xml:space="preserve">audits </w:t>
      </w:r>
      <w:r w:rsidR="000F112E" w:rsidRPr="000F112E">
        <w:rPr>
          <w:rFonts w:cs="Arial"/>
          <w:sz w:val="22"/>
          <w:szCs w:val="22"/>
        </w:rPr>
        <w:t xml:space="preserve">findings </w:t>
      </w:r>
      <w:r w:rsidR="00891EE8">
        <w:rPr>
          <w:rFonts w:cs="Arial"/>
          <w:sz w:val="22"/>
          <w:szCs w:val="22"/>
        </w:rPr>
        <w:t>and</w:t>
      </w:r>
      <w:r w:rsidR="000F112E" w:rsidRPr="000F112E">
        <w:rPr>
          <w:rFonts w:cs="Arial"/>
          <w:sz w:val="22"/>
          <w:szCs w:val="22"/>
        </w:rPr>
        <w:t xml:space="preserve"> support </w:t>
      </w:r>
      <w:r w:rsidR="00891EE8">
        <w:rPr>
          <w:rFonts w:cs="Arial"/>
          <w:sz w:val="22"/>
          <w:szCs w:val="22"/>
        </w:rPr>
        <w:t xml:space="preserve">local quality </w:t>
      </w:r>
      <w:r w:rsidR="000F112E" w:rsidRPr="000F112E">
        <w:rPr>
          <w:rFonts w:cs="Arial"/>
          <w:sz w:val="22"/>
          <w:szCs w:val="22"/>
        </w:rPr>
        <w:t>improvement.</w:t>
      </w:r>
    </w:p>
    <w:p w14:paraId="6EA3374C" w14:textId="3627A286" w:rsidR="000F3472" w:rsidRDefault="000F3472" w:rsidP="000F3472">
      <w:pPr>
        <w:pStyle w:val="Heading2"/>
        <w:keepLines w:val="0"/>
        <w:numPr>
          <w:ilvl w:val="0"/>
          <w:numId w:val="18"/>
        </w:numPr>
        <w:spacing w:before="0" w:line="276" w:lineRule="auto"/>
        <w:rPr>
          <w:rFonts w:cs="Arial"/>
          <w:sz w:val="22"/>
          <w:szCs w:val="22"/>
        </w:rPr>
      </w:pPr>
      <w:r w:rsidRPr="00081D4D">
        <w:rPr>
          <w:rFonts w:eastAsiaTheme="minorHAnsi" w:cs="Arial"/>
          <w:color w:val="auto"/>
          <w:sz w:val="22"/>
          <w:szCs w:val="22"/>
          <w:lang w:eastAsia="en-GB"/>
        </w:rPr>
        <w:t>Communicat</w:t>
      </w:r>
      <w:r w:rsidR="00FD7941">
        <w:rPr>
          <w:rFonts w:eastAsiaTheme="minorHAnsi" w:cs="Arial"/>
          <w:color w:val="auto"/>
          <w:sz w:val="22"/>
          <w:szCs w:val="22"/>
          <w:lang w:eastAsia="en-GB"/>
        </w:rPr>
        <w:t>e</w:t>
      </w:r>
      <w:r w:rsidRPr="00081D4D">
        <w:rPr>
          <w:rFonts w:eastAsiaTheme="minorHAnsi" w:cs="Arial"/>
          <w:color w:val="auto"/>
          <w:sz w:val="22"/>
          <w:szCs w:val="22"/>
          <w:lang w:eastAsia="en-GB"/>
        </w:rPr>
        <w:t xml:space="preserve"> QI lessons from the audits to </w:t>
      </w:r>
      <w:r w:rsidRPr="00081D4D">
        <w:rPr>
          <w:rFonts w:eastAsiaTheme="minorHAnsi" w:cs="Arial"/>
          <w:bCs w:val="0"/>
          <w:color w:val="auto"/>
          <w:sz w:val="22"/>
          <w:szCs w:val="22"/>
          <w:lang w:eastAsia="en-GB"/>
        </w:rPr>
        <w:t xml:space="preserve">professional bodies </w:t>
      </w:r>
      <w:r w:rsidRPr="000F3472">
        <w:rPr>
          <w:rFonts w:eastAsiaTheme="minorHAnsi" w:cs="Arial"/>
          <w:color w:val="auto"/>
          <w:sz w:val="22"/>
          <w:szCs w:val="22"/>
          <w:lang w:eastAsia="en-GB"/>
        </w:rPr>
        <w:t>and other national stakehold</w:t>
      </w:r>
      <w:r w:rsidRPr="0013420F">
        <w:rPr>
          <w:rFonts w:eastAsiaTheme="minorHAnsi" w:cs="Arial"/>
          <w:color w:val="auto"/>
          <w:sz w:val="22"/>
          <w:szCs w:val="22"/>
          <w:lang w:eastAsia="en-GB"/>
        </w:rPr>
        <w:t xml:space="preserve">ers that </w:t>
      </w:r>
      <w:r>
        <w:rPr>
          <w:rFonts w:eastAsiaTheme="minorHAnsi" w:cs="Arial"/>
          <w:color w:val="auto"/>
          <w:sz w:val="22"/>
          <w:szCs w:val="22"/>
          <w:lang w:eastAsia="en-GB"/>
        </w:rPr>
        <w:t>promote</w:t>
      </w:r>
      <w:r w:rsidRPr="000F3472">
        <w:rPr>
          <w:rFonts w:eastAsiaTheme="minorHAnsi" w:cs="Arial"/>
          <w:color w:val="auto"/>
          <w:sz w:val="22"/>
          <w:szCs w:val="22"/>
          <w:lang w:eastAsia="en-GB"/>
        </w:rPr>
        <w:t xml:space="preserve"> clinical audit and quality improvement.</w:t>
      </w:r>
    </w:p>
    <w:p w14:paraId="121CBD44" w14:textId="0BFA55A5" w:rsidR="00471372" w:rsidRPr="00807650" w:rsidRDefault="00081D4D" w:rsidP="00807650">
      <w:pPr>
        <w:pStyle w:val="BodyText"/>
        <w:spacing w:line="276" w:lineRule="auto"/>
      </w:pPr>
      <w:r w:rsidRPr="000F3472">
        <w:rPr>
          <w:rFonts w:cs="Arial"/>
          <w:lang w:eastAsia="en-GB"/>
        </w:rPr>
        <w:t xml:space="preserve"> </w:t>
      </w:r>
      <w:r>
        <w:rPr>
          <w:rFonts w:cs="Arial"/>
          <w:lang w:eastAsia="en-GB"/>
        </w:rPr>
        <w:t xml:space="preserve">  </w:t>
      </w:r>
    </w:p>
    <w:p w14:paraId="7395A60D" w14:textId="631BCC45" w:rsidR="00471372" w:rsidRPr="00EC6A6D" w:rsidRDefault="00716D83" w:rsidP="000F3472">
      <w:pPr>
        <w:keepNext/>
        <w:spacing w:line="276" w:lineRule="auto"/>
        <w:rPr>
          <w:rFonts w:cs="Arial"/>
          <w:b/>
          <w:bCs/>
          <w:i/>
          <w:iCs/>
        </w:rPr>
      </w:pPr>
      <w:r>
        <w:rPr>
          <w:rFonts w:cs="Arial"/>
          <w:b/>
          <w:bCs/>
          <w:i/>
          <w:iCs/>
        </w:rPr>
        <w:t xml:space="preserve">5. </w:t>
      </w:r>
      <w:r w:rsidR="00471372" w:rsidRPr="00EC6A6D">
        <w:rPr>
          <w:rFonts w:cs="Arial"/>
          <w:b/>
          <w:bCs/>
          <w:i/>
          <w:iCs/>
        </w:rPr>
        <w:t>Other</w:t>
      </w:r>
    </w:p>
    <w:p w14:paraId="4408637C" w14:textId="1EA6143D" w:rsidR="004E23CD" w:rsidRDefault="004E23CD" w:rsidP="7929A459">
      <w:pPr>
        <w:pStyle w:val="Heading2"/>
        <w:keepLines w:val="0"/>
        <w:numPr>
          <w:ilvl w:val="0"/>
          <w:numId w:val="18"/>
        </w:numPr>
        <w:spacing w:before="0" w:line="276" w:lineRule="auto"/>
        <w:rPr>
          <w:rFonts w:eastAsiaTheme="minorEastAsia" w:cs="Arial"/>
          <w:color w:val="auto"/>
          <w:sz w:val="22"/>
          <w:szCs w:val="22"/>
          <w:lang w:eastAsia="en-GB"/>
        </w:rPr>
      </w:pPr>
      <w:r w:rsidRPr="7929A459">
        <w:rPr>
          <w:rFonts w:eastAsiaTheme="minorEastAsia" w:cs="Arial"/>
          <w:color w:val="auto"/>
          <w:sz w:val="22"/>
          <w:szCs w:val="22"/>
          <w:lang w:eastAsia="en-GB"/>
        </w:rPr>
        <w:t>Be available for the mentoring of NATCAN Clinical Fellows as required.</w:t>
      </w:r>
    </w:p>
    <w:p w14:paraId="2B1E358B" w14:textId="1670347F" w:rsidR="00471372" w:rsidRPr="00A20495" w:rsidRDefault="00A20495" w:rsidP="000F3472">
      <w:pPr>
        <w:pStyle w:val="Heading2"/>
        <w:keepLines w:val="0"/>
        <w:numPr>
          <w:ilvl w:val="0"/>
          <w:numId w:val="18"/>
        </w:numPr>
        <w:spacing w:before="0" w:line="276" w:lineRule="auto"/>
        <w:rPr>
          <w:rFonts w:eastAsiaTheme="minorHAnsi" w:cs="Arial"/>
          <w:bCs w:val="0"/>
          <w:color w:val="auto"/>
          <w:sz w:val="22"/>
          <w:szCs w:val="22"/>
          <w:lang w:eastAsia="en-GB"/>
        </w:rPr>
      </w:pPr>
      <w:r>
        <w:rPr>
          <w:rFonts w:eastAsiaTheme="minorHAnsi" w:cs="Arial"/>
          <w:bCs w:val="0"/>
          <w:color w:val="auto"/>
          <w:sz w:val="22"/>
          <w:szCs w:val="22"/>
          <w:lang w:eastAsia="en-GB"/>
        </w:rPr>
        <w:t>Contribut</w:t>
      </w:r>
      <w:r w:rsidR="00D85AD1">
        <w:rPr>
          <w:rFonts w:eastAsiaTheme="minorHAnsi" w:cs="Arial"/>
          <w:bCs w:val="0"/>
          <w:color w:val="auto"/>
          <w:sz w:val="22"/>
          <w:szCs w:val="22"/>
          <w:lang w:eastAsia="en-GB"/>
        </w:rPr>
        <w:t>e</w:t>
      </w:r>
      <w:r>
        <w:rPr>
          <w:rFonts w:eastAsiaTheme="minorHAnsi" w:cs="Arial"/>
          <w:bCs w:val="0"/>
          <w:color w:val="auto"/>
          <w:sz w:val="22"/>
          <w:szCs w:val="22"/>
          <w:lang w:eastAsia="en-GB"/>
        </w:rPr>
        <w:t xml:space="preserve"> to o</w:t>
      </w:r>
      <w:r w:rsidRPr="00A20495">
        <w:rPr>
          <w:rFonts w:eastAsiaTheme="minorHAnsi" w:cs="Arial"/>
          <w:bCs w:val="0"/>
          <w:color w:val="auto"/>
          <w:sz w:val="22"/>
          <w:szCs w:val="22"/>
          <w:lang w:eastAsia="en-GB"/>
        </w:rPr>
        <w:t>ther occasional duties within NATCAN</w:t>
      </w:r>
      <w:r>
        <w:rPr>
          <w:rFonts w:eastAsiaTheme="minorHAnsi" w:cs="Arial"/>
          <w:bCs w:val="0"/>
          <w:color w:val="auto"/>
          <w:sz w:val="22"/>
          <w:szCs w:val="22"/>
          <w:lang w:eastAsia="en-GB"/>
        </w:rPr>
        <w:t xml:space="preserve">, for example, but not exclusively, staff development </w:t>
      </w:r>
    </w:p>
    <w:p w14:paraId="03D8E38C" w14:textId="77777777" w:rsidR="009620A3" w:rsidRDefault="009620A3" w:rsidP="000F3472">
      <w:pPr>
        <w:spacing w:line="276" w:lineRule="auto"/>
        <w:ind w:left="720"/>
        <w:rPr>
          <w:rFonts w:cs="Arial"/>
        </w:rPr>
      </w:pPr>
    </w:p>
    <w:p w14:paraId="7E0A40AA" w14:textId="45C88381" w:rsidR="00A20495" w:rsidRDefault="00023CF2" w:rsidP="000F3472">
      <w:pPr>
        <w:pStyle w:val="BodyText"/>
        <w:spacing w:after="0" w:line="276" w:lineRule="auto"/>
        <w:ind w:left="-284"/>
        <w:jc w:val="both"/>
        <w:rPr>
          <w:rFonts w:cs="Arial"/>
          <w:color w:val="000000" w:themeColor="text1"/>
        </w:rPr>
      </w:pPr>
      <w:r w:rsidRPr="00A20495">
        <w:rPr>
          <w:rFonts w:cs="Arial"/>
          <w:color w:val="000000" w:themeColor="text1"/>
        </w:rPr>
        <w:t>This job description will be subject to review in the light of changing circumstances and may include other duties and responsibilities as may be determined.  It is not intended to be rigid or inflexible but should be regarded as providing guidelines within which the individual works</w:t>
      </w:r>
      <w:r w:rsidR="00A20495">
        <w:rPr>
          <w:rFonts w:cs="Arial"/>
          <w:color w:val="000000" w:themeColor="text1"/>
        </w:rPr>
        <w:t>.</w:t>
      </w:r>
    </w:p>
    <w:p w14:paraId="764E1A06" w14:textId="77777777" w:rsidR="00A20495" w:rsidRDefault="00A20495" w:rsidP="000F3472">
      <w:pPr>
        <w:pStyle w:val="BodyText"/>
        <w:spacing w:after="0" w:line="276" w:lineRule="auto"/>
        <w:ind w:left="-284"/>
        <w:jc w:val="both"/>
        <w:rPr>
          <w:rFonts w:cs="Arial"/>
          <w:color w:val="000000" w:themeColor="text1"/>
        </w:rPr>
      </w:pPr>
    </w:p>
    <w:p w14:paraId="0575504A" w14:textId="74AD78BE" w:rsidR="002934E5" w:rsidRDefault="00C660F2" w:rsidP="00A20495">
      <w:pPr>
        <w:pStyle w:val="BodyText"/>
        <w:spacing w:after="0"/>
        <w:ind w:left="-284"/>
        <w:jc w:val="both"/>
      </w:pPr>
      <w:r>
        <w:rPr>
          <w:rFonts w:cs="Arial"/>
          <w:b/>
          <w:bCs/>
          <w:color w:val="000000" w:themeColor="text1"/>
        </w:rPr>
        <w:t>March</w:t>
      </w:r>
      <w:r w:rsidR="078F0C24" w:rsidRPr="7929A459">
        <w:rPr>
          <w:rFonts w:cs="Arial"/>
          <w:b/>
          <w:bCs/>
          <w:color w:val="000000" w:themeColor="text1"/>
        </w:rPr>
        <w:t xml:space="preserve"> 202</w:t>
      </w:r>
      <w:r w:rsidR="401B820E" w:rsidRPr="7929A459">
        <w:rPr>
          <w:rFonts w:cs="Arial"/>
          <w:b/>
          <w:bCs/>
          <w:color w:val="000000" w:themeColor="text1"/>
        </w:rPr>
        <w:t>6</w:t>
      </w:r>
      <w:r w:rsidR="00023CF2" w:rsidRPr="7929A459">
        <w:rPr>
          <w:rFonts w:cs="Arial"/>
          <w:color w:val="000000" w:themeColor="text1"/>
        </w:rPr>
        <w:t>.</w:t>
      </w:r>
      <w:r w:rsidR="00A20495">
        <w:br w:type="page"/>
      </w:r>
    </w:p>
    <w:p w14:paraId="0095DA70" w14:textId="0E86B6CB" w:rsidR="00023CF2" w:rsidRPr="00A20495" w:rsidRDefault="00023CF2" w:rsidP="00A20495">
      <w:pPr>
        <w:ind w:left="-284"/>
        <w:rPr>
          <w:rFonts w:eastAsiaTheme="majorEastAsia" w:cstheme="majorBidi"/>
          <w:b/>
          <w:iCs/>
          <w:color w:val="49C5B1"/>
          <w:spacing w:val="15"/>
          <w:sz w:val="24"/>
          <w:szCs w:val="24"/>
        </w:rPr>
      </w:pPr>
      <w:r w:rsidRPr="00A20495">
        <w:rPr>
          <w:rFonts w:eastAsiaTheme="majorEastAsia" w:cstheme="majorBidi"/>
          <w:b/>
          <w:iCs/>
          <w:color w:val="49C5B1"/>
          <w:spacing w:val="15"/>
          <w:sz w:val="24"/>
          <w:szCs w:val="24"/>
        </w:rPr>
        <w:lastRenderedPageBreak/>
        <w:t>Person specification</w:t>
      </w:r>
      <w:r w:rsidR="00A20495">
        <w:rPr>
          <w:rFonts w:eastAsiaTheme="majorEastAsia" w:cstheme="majorBidi"/>
          <w:b/>
          <w:iCs/>
          <w:color w:val="49C5B1"/>
          <w:spacing w:val="15"/>
          <w:sz w:val="24"/>
          <w:szCs w:val="24"/>
        </w:rPr>
        <w:t>:</w:t>
      </w:r>
    </w:p>
    <w:p w14:paraId="129D5501" w14:textId="77777777" w:rsidR="0053490E" w:rsidRDefault="0053490E" w:rsidP="00E75E94">
      <w:pPr>
        <w:rPr>
          <w:b/>
          <w:sz w:val="24"/>
        </w:rPr>
      </w:pPr>
    </w:p>
    <w:tbl>
      <w:tblPr>
        <w:tblStyle w:val="RCStable"/>
        <w:tblW w:w="0" w:type="auto"/>
        <w:tblInd w:w="-28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A0" w:firstRow="1" w:lastRow="0" w:firstColumn="1" w:lastColumn="0" w:noHBand="0" w:noVBand="1"/>
      </w:tblPr>
      <w:tblGrid>
        <w:gridCol w:w="2264"/>
        <w:gridCol w:w="3402"/>
        <w:gridCol w:w="3350"/>
      </w:tblGrid>
      <w:tr w:rsidR="00837F78" w14:paraId="73018292" w14:textId="77777777" w:rsidTr="007666E3">
        <w:trPr>
          <w:cnfStyle w:val="100000000000" w:firstRow="1" w:lastRow="0" w:firstColumn="0" w:lastColumn="0" w:oddVBand="0" w:evenVBand="0" w:oddHBand="0" w:evenHBand="0" w:firstRowFirstColumn="0" w:firstRowLastColumn="0" w:lastRowFirstColumn="0" w:lastRowLastColumn="0"/>
          <w:trHeight w:val="775"/>
        </w:trPr>
        <w:tc>
          <w:tcPr>
            <w:tcW w:w="2264" w:type="dxa"/>
          </w:tcPr>
          <w:p w14:paraId="38D2BB1A" w14:textId="77777777" w:rsidR="00837F78" w:rsidRDefault="00837F78" w:rsidP="0053490E">
            <w:pPr>
              <w:rPr>
                <w:b w:val="0"/>
                <w:sz w:val="24"/>
              </w:rPr>
            </w:pPr>
          </w:p>
        </w:tc>
        <w:tc>
          <w:tcPr>
            <w:tcW w:w="3402" w:type="dxa"/>
          </w:tcPr>
          <w:p w14:paraId="0760AB54" w14:textId="77777777" w:rsidR="00837F78" w:rsidRPr="00525E74" w:rsidRDefault="00837F78" w:rsidP="0053490E">
            <w:pPr>
              <w:rPr>
                <w:sz w:val="24"/>
              </w:rPr>
            </w:pPr>
            <w:r w:rsidRPr="00525E74">
              <w:rPr>
                <w:sz w:val="24"/>
              </w:rPr>
              <w:t xml:space="preserve">Essential </w:t>
            </w:r>
          </w:p>
        </w:tc>
        <w:tc>
          <w:tcPr>
            <w:tcW w:w="3350" w:type="dxa"/>
          </w:tcPr>
          <w:p w14:paraId="22996D44" w14:textId="77777777" w:rsidR="00837F78" w:rsidRPr="00525E74" w:rsidRDefault="00837F78" w:rsidP="0053490E">
            <w:pPr>
              <w:rPr>
                <w:sz w:val="24"/>
              </w:rPr>
            </w:pPr>
            <w:r w:rsidRPr="00525E74">
              <w:rPr>
                <w:sz w:val="24"/>
              </w:rPr>
              <w:t xml:space="preserve">Desirable </w:t>
            </w:r>
          </w:p>
        </w:tc>
      </w:tr>
      <w:tr w:rsidR="00837F78" w14:paraId="629D98AB" w14:textId="77777777" w:rsidTr="00A20495">
        <w:trPr>
          <w:cnfStyle w:val="000000100000" w:firstRow="0" w:lastRow="0" w:firstColumn="0" w:lastColumn="0" w:oddVBand="0" w:evenVBand="0" w:oddHBand="1" w:evenHBand="0" w:firstRowFirstColumn="0" w:firstRowLastColumn="0" w:lastRowFirstColumn="0" w:lastRowLastColumn="0"/>
          <w:trHeight w:val="600"/>
        </w:trPr>
        <w:tc>
          <w:tcPr>
            <w:tcW w:w="2264" w:type="dxa"/>
            <w:vAlign w:val="top"/>
          </w:tcPr>
          <w:p w14:paraId="0A8A9446" w14:textId="7485393E" w:rsidR="00837F78" w:rsidRPr="00953B54" w:rsidRDefault="00837F78" w:rsidP="00837F78">
            <w:pPr>
              <w:rPr>
                <w:b/>
                <w:color w:val="49C5B1"/>
                <w:szCs w:val="24"/>
              </w:rPr>
            </w:pPr>
            <w:r w:rsidRPr="00953B54">
              <w:rPr>
                <w:b/>
                <w:color w:val="49C5B1"/>
                <w:szCs w:val="24"/>
              </w:rPr>
              <w:t>Qualifications</w:t>
            </w:r>
          </w:p>
          <w:p w14:paraId="0166EBD8" w14:textId="77777777" w:rsidR="00837F78" w:rsidRPr="00953B54" w:rsidRDefault="00837F78" w:rsidP="00837F78">
            <w:pPr>
              <w:rPr>
                <w:b/>
                <w:color w:val="49C5B1"/>
                <w:szCs w:val="24"/>
              </w:rPr>
            </w:pPr>
          </w:p>
        </w:tc>
        <w:tc>
          <w:tcPr>
            <w:tcW w:w="3402" w:type="dxa"/>
            <w:vAlign w:val="top"/>
          </w:tcPr>
          <w:p w14:paraId="144A1244" w14:textId="5B129FB1" w:rsidR="00837F78" w:rsidRPr="0075059B" w:rsidRDefault="003A1CA0" w:rsidP="00A20495">
            <w:pPr>
              <w:pStyle w:val="ListParagraph"/>
              <w:numPr>
                <w:ilvl w:val="0"/>
                <w:numId w:val="14"/>
              </w:numPr>
              <w:rPr>
                <w:i/>
                <w:color w:val="323232"/>
              </w:rPr>
            </w:pPr>
            <w:r w:rsidRPr="00EA490C">
              <w:rPr>
                <w:color w:val="323232"/>
              </w:rPr>
              <w:t>Fellowship of a relevant Royal College</w:t>
            </w:r>
          </w:p>
        </w:tc>
        <w:tc>
          <w:tcPr>
            <w:tcW w:w="3350" w:type="dxa"/>
            <w:vAlign w:val="top"/>
          </w:tcPr>
          <w:p w14:paraId="78AB670F" w14:textId="77777777" w:rsidR="00837F78" w:rsidRPr="00A20495" w:rsidRDefault="00837F78" w:rsidP="00A20495">
            <w:pPr>
              <w:spacing w:before="120" w:after="180"/>
              <w:rPr>
                <w:i/>
                <w:color w:val="323232"/>
              </w:rPr>
            </w:pPr>
          </w:p>
        </w:tc>
      </w:tr>
      <w:tr w:rsidR="003A1CA0" w14:paraId="45E57BFD" w14:textId="77777777" w:rsidTr="00A20495">
        <w:trPr>
          <w:trHeight w:val="4521"/>
        </w:trPr>
        <w:tc>
          <w:tcPr>
            <w:tcW w:w="2264" w:type="dxa"/>
            <w:vAlign w:val="top"/>
          </w:tcPr>
          <w:p w14:paraId="52F6B974" w14:textId="77777777" w:rsidR="003A1CA0" w:rsidRPr="00953B54" w:rsidRDefault="003A1CA0" w:rsidP="003A1CA0">
            <w:pPr>
              <w:rPr>
                <w:b/>
                <w:color w:val="49C5B1"/>
                <w:szCs w:val="24"/>
              </w:rPr>
            </w:pPr>
            <w:r w:rsidRPr="00953B54">
              <w:rPr>
                <w:b/>
                <w:color w:val="49C5B1"/>
                <w:szCs w:val="24"/>
              </w:rPr>
              <w:t>Experience and skills</w:t>
            </w:r>
            <w:r>
              <w:rPr>
                <w:b/>
                <w:color w:val="49C5B1"/>
                <w:szCs w:val="24"/>
              </w:rPr>
              <w:t xml:space="preserve"> including technical competencies</w:t>
            </w:r>
          </w:p>
          <w:p w14:paraId="5E356F1B" w14:textId="77777777" w:rsidR="003A1CA0" w:rsidRPr="00953B54" w:rsidRDefault="003A1CA0" w:rsidP="003A1CA0">
            <w:pPr>
              <w:rPr>
                <w:b/>
                <w:color w:val="49C5B1"/>
                <w:szCs w:val="24"/>
              </w:rPr>
            </w:pPr>
          </w:p>
        </w:tc>
        <w:tc>
          <w:tcPr>
            <w:tcW w:w="3402" w:type="dxa"/>
            <w:vAlign w:val="top"/>
          </w:tcPr>
          <w:p w14:paraId="42F44217" w14:textId="50BC8A94" w:rsidR="003A1CA0" w:rsidRDefault="00A20495" w:rsidP="003A1CA0">
            <w:pPr>
              <w:pStyle w:val="ListParagraph"/>
              <w:numPr>
                <w:ilvl w:val="0"/>
                <w:numId w:val="11"/>
              </w:numPr>
              <w:rPr>
                <w:color w:val="323232"/>
              </w:rPr>
            </w:pPr>
            <w:r>
              <w:rPr>
                <w:color w:val="323232"/>
              </w:rPr>
              <w:t xml:space="preserve">A national clinical profile </w:t>
            </w:r>
            <w:proofErr w:type="gramStart"/>
            <w:r>
              <w:rPr>
                <w:color w:val="323232"/>
              </w:rPr>
              <w:t>in the area of</w:t>
            </w:r>
            <w:proofErr w:type="gramEnd"/>
            <w:r>
              <w:rPr>
                <w:color w:val="323232"/>
              </w:rPr>
              <w:t xml:space="preserve"> cancer services</w:t>
            </w:r>
          </w:p>
          <w:p w14:paraId="4AED5B7F" w14:textId="073800CB" w:rsidR="00A20495" w:rsidRDefault="00A20495" w:rsidP="00A20495">
            <w:pPr>
              <w:pStyle w:val="ListParagraph"/>
              <w:numPr>
                <w:ilvl w:val="0"/>
                <w:numId w:val="11"/>
              </w:numPr>
              <w:tabs>
                <w:tab w:val="left" w:pos="1701"/>
              </w:tabs>
              <w:rPr>
                <w:rFonts w:cs="Arial"/>
              </w:rPr>
            </w:pPr>
            <w:r>
              <w:rPr>
                <w:rFonts w:cs="Arial"/>
              </w:rPr>
              <w:t>A proven national leadership role in cancer care quality improvement</w:t>
            </w:r>
          </w:p>
          <w:p w14:paraId="707AE42C" w14:textId="51AA1153" w:rsidR="003A1CA0" w:rsidRDefault="00A20495" w:rsidP="00A20495">
            <w:pPr>
              <w:pStyle w:val="ListParagraph"/>
              <w:numPr>
                <w:ilvl w:val="0"/>
                <w:numId w:val="11"/>
              </w:numPr>
              <w:rPr>
                <w:color w:val="323232"/>
              </w:rPr>
            </w:pPr>
            <w:r>
              <w:rPr>
                <w:color w:val="323232"/>
              </w:rPr>
              <w:t>Extensive e</w:t>
            </w:r>
            <w:r w:rsidR="003A1CA0" w:rsidRPr="00EA490C">
              <w:rPr>
                <w:color w:val="323232"/>
              </w:rPr>
              <w:t xml:space="preserve">xperience in </w:t>
            </w:r>
            <w:r>
              <w:rPr>
                <w:color w:val="323232"/>
              </w:rPr>
              <w:t>developing and implementing novel approaches for the performance assessment of cancer services at national level</w:t>
            </w:r>
          </w:p>
          <w:p w14:paraId="4AB4D7B3" w14:textId="2E127768" w:rsidR="00A20495" w:rsidRPr="00A20495" w:rsidRDefault="00A20495" w:rsidP="00A20495">
            <w:pPr>
              <w:pStyle w:val="ListParagraph"/>
              <w:numPr>
                <w:ilvl w:val="0"/>
                <w:numId w:val="11"/>
              </w:numPr>
              <w:rPr>
                <w:color w:val="323232"/>
              </w:rPr>
            </w:pPr>
            <w:r>
              <w:rPr>
                <w:color w:val="323232"/>
              </w:rPr>
              <w:t>Evidence of a leadership role in multidisciplinary teams at national level</w:t>
            </w:r>
          </w:p>
        </w:tc>
        <w:tc>
          <w:tcPr>
            <w:tcW w:w="3350" w:type="dxa"/>
            <w:vAlign w:val="top"/>
          </w:tcPr>
          <w:p w14:paraId="645D7866" w14:textId="37468949" w:rsidR="00A20495" w:rsidRDefault="003A1CA0" w:rsidP="003A1CA0">
            <w:pPr>
              <w:pStyle w:val="ListParagraph"/>
              <w:numPr>
                <w:ilvl w:val="0"/>
                <w:numId w:val="11"/>
              </w:numPr>
              <w:rPr>
                <w:color w:val="323232"/>
              </w:rPr>
            </w:pPr>
            <w:r w:rsidRPr="00EA490C">
              <w:rPr>
                <w:color w:val="323232"/>
              </w:rPr>
              <w:t xml:space="preserve">Evidence of </w:t>
            </w:r>
            <w:r w:rsidR="00A20495">
              <w:rPr>
                <w:color w:val="323232"/>
              </w:rPr>
              <w:t xml:space="preserve">relevant publications </w:t>
            </w:r>
            <w:proofErr w:type="gramStart"/>
            <w:r w:rsidR="00A20495">
              <w:rPr>
                <w:color w:val="323232"/>
              </w:rPr>
              <w:t>in the area of</w:t>
            </w:r>
            <w:proofErr w:type="gramEnd"/>
            <w:r w:rsidR="00A20495">
              <w:rPr>
                <w:color w:val="323232"/>
              </w:rPr>
              <w:t xml:space="preserve"> healthcare performance assessment and quality improvement at national level.</w:t>
            </w:r>
          </w:p>
          <w:p w14:paraId="70221DF5" w14:textId="00FC1EB0" w:rsidR="003A1CA0" w:rsidRPr="00EA490C" w:rsidRDefault="00A20495" w:rsidP="003A1CA0">
            <w:pPr>
              <w:pStyle w:val="ListParagraph"/>
              <w:numPr>
                <w:ilvl w:val="0"/>
                <w:numId w:val="11"/>
              </w:numPr>
              <w:rPr>
                <w:color w:val="323232"/>
              </w:rPr>
            </w:pPr>
            <w:r>
              <w:rPr>
                <w:color w:val="323232"/>
              </w:rPr>
              <w:t>Extensive research out</w:t>
            </w:r>
            <w:r w:rsidR="003A1CA0" w:rsidRPr="00EA490C">
              <w:rPr>
                <w:color w:val="323232"/>
              </w:rPr>
              <w:t>p</w:t>
            </w:r>
            <w:r>
              <w:rPr>
                <w:color w:val="323232"/>
              </w:rPr>
              <w:t>ut, including p</w:t>
            </w:r>
            <w:r w:rsidR="003A1CA0" w:rsidRPr="00EA490C">
              <w:rPr>
                <w:color w:val="323232"/>
              </w:rPr>
              <w:t>eer-reviewed publications</w:t>
            </w:r>
          </w:p>
          <w:p w14:paraId="35DFB849" w14:textId="2C0150E8" w:rsidR="003A1CA0" w:rsidRPr="00EA490C" w:rsidRDefault="00A20495" w:rsidP="003A1CA0">
            <w:pPr>
              <w:pStyle w:val="ListParagraph"/>
              <w:numPr>
                <w:ilvl w:val="0"/>
                <w:numId w:val="11"/>
              </w:numPr>
              <w:rPr>
                <w:color w:val="323232"/>
              </w:rPr>
            </w:pPr>
            <w:r>
              <w:rPr>
                <w:color w:val="323232"/>
              </w:rPr>
              <w:t xml:space="preserve">Evidence of a detailed understanding of </w:t>
            </w:r>
            <w:r w:rsidR="003A1CA0">
              <w:rPr>
                <w:color w:val="323232"/>
              </w:rPr>
              <w:t>analysing large electronic datasets</w:t>
            </w:r>
          </w:p>
          <w:p w14:paraId="3913C125" w14:textId="7A0756EF" w:rsidR="003A1CA0" w:rsidRPr="003A042B" w:rsidRDefault="00A20495" w:rsidP="00A20495">
            <w:pPr>
              <w:pStyle w:val="ListParagraph"/>
              <w:numPr>
                <w:ilvl w:val="0"/>
                <w:numId w:val="11"/>
              </w:numPr>
              <w:rPr>
                <w:color w:val="323232"/>
              </w:rPr>
            </w:pPr>
            <w:r>
              <w:rPr>
                <w:color w:val="323232"/>
              </w:rPr>
              <w:t>Strong u</w:t>
            </w:r>
            <w:r w:rsidR="003A1CA0" w:rsidRPr="003A042B">
              <w:rPr>
                <w:color w:val="323232"/>
              </w:rPr>
              <w:t xml:space="preserve">nderstanding of epidemiological </w:t>
            </w:r>
            <w:r>
              <w:rPr>
                <w:color w:val="323232"/>
              </w:rPr>
              <w:t>and statistical methodologies relevant for healthcare performance assessment</w:t>
            </w:r>
          </w:p>
        </w:tc>
      </w:tr>
      <w:tr w:rsidR="00E356C6" w14:paraId="5859BDB9" w14:textId="77777777" w:rsidTr="003A1CA0">
        <w:trPr>
          <w:cnfStyle w:val="000000100000" w:firstRow="0" w:lastRow="0" w:firstColumn="0" w:lastColumn="0" w:oddVBand="0" w:evenVBand="0" w:oddHBand="1" w:evenHBand="0" w:firstRowFirstColumn="0" w:firstRowLastColumn="0" w:lastRowFirstColumn="0" w:lastRowLastColumn="0"/>
          <w:trHeight w:val="2273"/>
        </w:trPr>
        <w:tc>
          <w:tcPr>
            <w:tcW w:w="2264" w:type="dxa"/>
            <w:vAlign w:val="top"/>
          </w:tcPr>
          <w:p w14:paraId="0FD260B2" w14:textId="77777777" w:rsidR="00E356C6" w:rsidRPr="003A1CA0" w:rsidRDefault="00E356C6" w:rsidP="00E356C6">
            <w:pPr>
              <w:rPr>
                <w:b/>
                <w:szCs w:val="24"/>
              </w:rPr>
            </w:pPr>
            <w:r w:rsidRPr="003A1CA0">
              <w:rPr>
                <w:b/>
                <w:color w:val="49C5B1"/>
                <w:szCs w:val="24"/>
              </w:rPr>
              <w:t>People and interpersonal skills</w:t>
            </w:r>
          </w:p>
        </w:tc>
        <w:tc>
          <w:tcPr>
            <w:tcW w:w="3402" w:type="dxa"/>
            <w:vAlign w:val="top"/>
          </w:tcPr>
          <w:p w14:paraId="14D44098" w14:textId="431D47EA" w:rsidR="003A1CA0" w:rsidRPr="00EA490C" w:rsidRDefault="003A1CA0" w:rsidP="003A1CA0">
            <w:pPr>
              <w:pStyle w:val="ListParagraph"/>
              <w:numPr>
                <w:ilvl w:val="0"/>
                <w:numId w:val="11"/>
              </w:numPr>
              <w:rPr>
                <w:color w:val="323232"/>
              </w:rPr>
            </w:pPr>
            <w:r w:rsidRPr="00EA490C">
              <w:rPr>
                <w:color w:val="323232"/>
              </w:rPr>
              <w:t>Excellent verbal and written communication skills</w:t>
            </w:r>
            <w:r w:rsidR="00A20495">
              <w:rPr>
                <w:color w:val="323232"/>
              </w:rPr>
              <w:t xml:space="preserve"> at national and international level</w:t>
            </w:r>
          </w:p>
          <w:p w14:paraId="2DBEB5FA" w14:textId="40DF63AB" w:rsidR="003A1CA0" w:rsidRPr="00EA490C" w:rsidRDefault="00A20495" w:rsidP="003A1CA0">
            <w:pPr>
              <w:pStyle w:val="ListParagraph"/>
              <w:numPr>
                <w:ilvl w:val="0"/>
                <w:numId w:val="11"/>
              </w:numPr>
              <w:rPr>
                <w:color w:val="323232"/>
              </w:rPr>
            </w:pPr>
            <w:r>
              <w:rPr>
                <w:color w:val="323232"/>
              </w:rPr>
              <w:t xml:space="preserve">Outstanding </w:t>
            </w:r>
            <w:r w:rsidR="003A1CA0" w:rsidRPr="00EA490C">
              <w:rPr>
                <w:color w:val="323232"/>
              </w:rPr>
              <w:t>organisational skills</w:t>
            </w:r>
          </w:p>
          <w:p w14:paraId="0DDB0CB1" w14:textId="1917392F" w:rsidR="00E356C6" w:rsidRPr="003A1CA0" w:rsidRDefault="00A20495" w:rsidP="00A20495">
            <w:pPr>
              <w:pStyle w:val="ListParagraph"/>
              <w:numPr>
                <w:ilvl w:val="0"/>
                <w:numId w:val="11"/>
              </w:numPr>
              <w:rPr>
                <w:i/>
                <w:color w:val="323232"/>
              </w:rPr>
            </w:pPr>
            <w:r>
              <w:rPr>
                <w:color w:val="323232"/>
              </w:rPr>
              <w:t>Demonstrable leadership skills within and outside the hea</w:t>
            </w:r>
            <w:r w:rsidR="00FE15C7">
              <w:rPr>
                <w:color w:val="323232"/>
              </w:rPr>
              <w:t>l</w:t>
            </w:r>
            <w:r>
              <w:rPr>
                <w:color w:val="323232"/>
              </w:rPr>
              <w:t>th service.</w:t>
            </w:r>
          </w:p>
        </w:tc>
        <w:tc>
          <w:tcPr>
            <w:tcW w:w="3350" w:type="dxa"/>
            <w:vAlign w:val="top"/>
          </w:tcPr>
          <w:p w14:paraId="278299F9" w14:textId="77777777" w:rsidR="00E356C6" w:rsidRPr="003A1CA0" w:rsidRDefault="00E356C6" w:rsidP="003A1CA0">
            <w:pPr>
              <w:pStyle w:val="ListParagraph"/>
              <w:ind w:left="360"/>
              <w:rPr>
                <w:i/>
                <w:color w:val="323232"/>
              </w:rPr>
            </w:pPr>
          </w:p>
        </w:tc>
      </w:tr>
    </w:tbl>
    <w:p w14:paraId="05D03B00" w14:textId="77777777" w:rsidR="00E75E94" w:rsidRDefault="00E75E94" w:rsidP="0053490E">
      <w:pPr>
        <w:ind w:left="-284"/>
        <w:rPr>
          <w:b/>
          <w:sz w:val="24"/>
        </w:rPr>
      </w:pPr>
    </w:p>
    <w:p w14:paraId="20742BD8" w14:textId="77777777" w:rsidR="00E75E94" w:rsidRDefault="00E75E94" w:rsidP="0053490E">
      <w:pPr>
        <w:ind w:left="-284"/>
        <w:rPr>
          <w:b/>
          <w:sz w:val="24"/>
        </w:rPr>
      </w:pPr>
    </w:p>
    <w:p w14:paraId="23C2C3D4" w14:textId="77777777" w:rsidR="00E75E94" w:rsidRDefault="00E75E94" w:rsidP="0053490E">
      <w:pPr>
        <w:ind w:left="-284"/>
        <w:rPr>
          <w:b/>
          <w:sz w:val="24"/>
        </w:rPr>
      </w:pPr>
    </w:p>
    <w:p w14:paraId="01DF6500" w14:textId="77777777" w:rsidR="00E75E94" w:rsidRDefault="00E75E94" w:rsidP="0053490E">
      <w:pPr>
        <w:ind w:left="-284"/>
        <w:rPr>
          <w:b/>
          <w:sz w:val="24"/>
        </w:rPr>
      </w:pPr>
    </w:p>
    <w:p w14:paraId="72326153" w14:textId="77777777" w:rsidR="00E75E94" w:rsidRDefault="00E75E94" w:rsidP="0053490E">
      <w:pPr>
        <w:ind w:left="-284"/>
        <w:rPr>
          <w:b/>
          <w:sz w:val="24"/>
        </w:rPr>
      </w:pPr>
    </w:p>
    <w:p w14:paraId="11CCB36E" w14:textId="77777777" w:rsidR="00DC0C11" w:rsidRDefault="00DC0C11">
      <w:pPr>
        <w:rPr>
          <w:b/>
          <w:sz w:val="24"/>
        </w:rPr>
      </w:pPr>
      <w:r>
        <w:rPr>
          <w:b/>
          <w:sz w:val="24"/>
        </w:rPr>
        <w:br w:type="page"/>
      </w:r>
    </w:p>
    <w:p w14:paraId="40B96571" w14:textId="77777777" w:rsidR="00FE15C7" w:rsidRDefault="00FE15C7" w:rsidP="0053490E">
      <w:pPr>
        <w:ind w:left="-284"/>
        <w:rPr>
          <w:rFonts w:eastAsiaTheme="majorEastAsia" w:cstheme="majorBidi"/>
          <w:b/>
          <w:iCs/>
          <w:color w:val="49C5B1"/>
          <w:spacing w:val="15"/>
          <w:sz w:val="24"/>
          <w:szCs w:val="24"/>
        </w:rPr>
      </w:pPr>
    </w:p>
    <w:p w14:paraId="08F447D2" w14:textId="77777777" w:rsidR="00FE15C7" w:rsidRDefault="00FE15C7" w:rsidP="0053490E">
      <w:pPr>
        <w:ind w:left="-284"/>
        <w:rPr>
          <w:rFonts w:eastAsiaTheme="majorEastAsia" w:cstheme="majorBidi"/>
          <w:b/>
          <w:iCs/>
          <w:color w:val="49C5B1"/>
          <w:spacing w:val="15"/>
          <w:sz w:val="24"/>
          <w:szCs w:val="24"/>
        </w:rPr>
      </w:pPr>
    </w:p>
    <w:p w14:paraId="7126B1A2" w14:textId="04F01222" w:rsidR="0053490E" w:rsidRPr="00525E74" w:rsidRDefault="0053490E" w:rsidP="0053490E">
      <w:pPr>
        <w:ind w:left="-284"/>
        <w:rPr>
          <w:b/>
        </w:rPr>
      </w:pPr>
      <w:r w:rsidRPr="00A20495">
        <w:rPr>
          <w:rFonts w:eastAsiaTheme="majorEastAsia" w:cstheme="majorBidi"/>
          <w:b/>
          <w:iCs/>
          <w:color w:val="49C5B1"/>
          <w:spacing w:val="15"/>
          <w:sz w:val="24"/>
          <w:szCs w:val="24"/>
        </w:rPr>
        <w:t>The post holder will also need to demonstrate the following values</w:t>
      </w:r>
      <w:r w:rsidR="00A20495">
        <w:rPr>
          <w:rFonts w:eastAsiaTheme="majorEastAsia" w:cstheme="majorBidi"/>
          <w:b/>
          <w:iCs/>
          <w:color w:val="49C5B1"/>
          <w:spacing w:val="15"/>
          <w:sz w:val="24"/>
          <w:szCs w:val="24"/>
        </w:rPr>
        <w:t>:</w:t>
      </w:r>
    </w:p>
    <w:p w14:paraId="74797D46" w14:textId="77777777" w:rsidR="0053490E" w:rsidRDefault="0053490E" w:rsidP="0053490E">
      <w:pPr>
        <w:ind w:left="-284"/>
        <w:rPr>
          <w:b/>
          <w:sz w:val="24"/>
        </w:rPr>
      </w:pPr>
    </w:p>
    <w:tbl>
      <w:tblPr>
        <w:tblStyle w:val="RCStable"/>
        <w:tblW w:w="9493" w:type="dxa"/>
        <w:tblInd w:w="-28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80" w:firstRow="0" w:lastRow="0" w:firstColumn="1" w:lastColumn="0" w:noHBand="0" w:noVBand="1"/>
      </w:tblPr>
      <w:tblGrid>
        <w:gridCol w:w="2547"/>
        <w:gridCol w:w="6946"/>
      </w:tblGrid>
      <w:tr w:rsidR="0053490E" w14:paraId="4B6C1C12" w14:textId="77777777" w:rsidTr="006E588C">
        <w:trPr>
          <w:cnfStyle w:val="000000100000" w:firstRow="0" w:lastRow="0" w:firstColumn="0" w:lastColumn="0" w:oddVBand="0" w:evenVBand="0" w:oddHBand="1" w:evenHBand="0" w:firstRowFirstColumn="0" w:firstRowLastColumn="0" w:lastRowFirstColumn="0" w:lastRowLastColumn="0"/>
          <w:trHeight w:val="732"/>
        </w:trPr>
        <w:tc>
          <w:tcPr>
            <w:tcW w:w="2547" w:type="dxa"/>
            <w:vMerge w:val="restart"/>
            <w:shd w:val="clear" w:color="auto" w:fill="FFFFFF" w:themeFill="background1"/>
          </w:tcPr>
          <w:p w14:paraId="73C7D625" w14:textId="77777777" w:rsidR="0053490E" w:rsidRDefault="0053490E" w:rsidP="0053490E">
            <w:pPr>
              <w:pStyle w:val="Subtitle"/>
              <w:jc w:val="center"/>
            </w:pPr>
            <w:r w:rsidRPr="0053490E">
              <w:rPr>
                <w:sz w:val="28"/>
              </w:rPr>
              <w:t>Collaboration</w:t>
            </w:r>
          </w:p>
        </w:tc>
        <w:tc>
          <w:tcPr>
            <w:tcW w:w="6946" w:type="dxa"/>
            <w:shd w:val="clear" w:color="auto" w:fill="FFFFFF" w:themeFill="background1"/>
          </w:tcPr>
          <w:p w14:paraId="546F430D" w14:textId="77777777" w:rsidR="0053490E" w:rsidRPr="0053490E" w:rsidRDefault="0053490E" w:rsidP="0053490E">
            <w:pPr>
              <w:rPr>
                <w:b/>
              </w:rPr>
            </w:pPr>
            <w:r w:rsidRPr="0053490E">
              <w:rPr>
                <w:b/>
              </w:rPr>
              <w:t>We embrace our collective responsibilities working collaboratively and as one college.</w:t>
            </w:r>
          </w:p>
        </w:tc>
      </w:tr>
      <w:tr w:rsidR="0053490E" w14:paraId="0E847EAD" w14:textId="77777777" w:rsidTr="006E588C">
        <w:trPr>
          <w:trHeight w:val="2185"/>
        </w:trPr>
        <w:tc>
          <w:tcPr>
            <w:tcW w:w="2547" w:type="dxa"/>
            <w:vMerge/>
            <w:shd w:val="clear" w:color="auto" w:fill="FFFFFF" w:themeFill="background1"/>
          </w:tcPr>
          <w:p w14:paraId="0D7DA9EC" w14:textId="77777777" w:rsidR="0053490E" w:rsidRDefault="0053490E" w:rsidP="0053490E">
            <w:pPr>
              <w:rPr>
                <w:b/>
                <w:sz w:val="24"/>
              </w:rPr>
            </w:pPr>
          </w:p>
        </w:tc>
        <w:tc>
          <w:tcPr>
            <w:tcW w:w="6946" w:type="dxa"/>
            <w:shd w:val="clear" w:color="auto" w:fill="FFFFFF" w:themeFill="background1"/>
          </w:tcPr>
          <w:p w14:paraId="28EC6BDF" w14:textId="77777777" w:rsidR="0053490E" w:rsidRPr="0053490E" w:rsidRDefault="0053490E" w:rsidP="0053490E">
            <w:pPr>
              <w:pStyle w:val="ListParagraph"/>
              <w:numPr>
                <w:ilvl w:val="0"/>
                <w:numId w:val="8"/>
              </w:numPr>
            </w:pPr>
            <w:r w:rsidRPr="0053490E">
              <w:t>We work together, using our collective expertise and experience to effect positive change</w:t>
            </w:r>
          </w:p>
          <w:p w14:paraId="10F31924" w14:textId="77777777" w:rsidR="0053490E" w:rsidRPr="0053490E" w:rsidRDefault="0053490E" w:rsidP="0053490E">
            <w:pPr>
              <w:pStyle w:val="ListParagraph"/>
              <w:numPr>
                <w:ilvl w:val="0"/>
                <w:numId w:val="8"/>
              </w:numPr>
            </w:pPr>
            <w:r w:rsidRPr="0053490E">
              <w:t>We are open, honest and transparent, straightforward in our language and actions, acting with sincerity and delivering on our commitments</w:t>
            </w:r>
          </w:p>
          <w:p w14:paraId="5918265C" w14:textId="77777777" w:rsidR="0053490E" w:rsidRPr="0053490E" w:rsidRDefault="0053490E" w:rsidP="0053490E">
            <w:pPr>
              <w:pStyle w:val="ListParagraph"/>
              <w:numPr>
                <w:ilvl w:val="0"/>
                <w:numId w:val="8"/>
              </w:numPr>
            </w:pPr>
            <w:r w:rsidRPr="0053490E">
              <w:t>We take our responsibilities to each other, to patient care and to the environment seriously and we act with this in mind across our work</w:t>
            </w:r>
          </w:p>
        </w:tc>
      </w:tr>
    </w:tbl>
    <w:p w14:paraId="0BFC71DE" w14:textId="77777777" w:rsidR="0053490E" w:rsidRDefault="0053490E" w:rsidP="0053490E">
      <w:pPr>
        <w:rPr>
          <w:b/>
          <w:sz w:val="24"/>
        </w:rPr>
      </w:pPr>
    </w:p>
    <w:tbl>
      <w:tblPr>
        <w:tblStyle w:val="RCStable"/>
        <w:tblW w:w="9493" w:type="dxa"/>
        <w:tblInd w:w="-284" w:type="dxa"/>
        <w:tblBorders>
          <w:top w:val="single" w:sz="4" w:space="0" w:color="auto"/>
          <w:left w:val="single" w:sz="4" w:space="0" w:color="auto"/>
          <w:bottom w:val="single" w:sz="4" w:space="0" w:color="595959" w:themeColor="text1" w:themeTint="A6"/>
          <w:right w:val="single" w:sz="4" w:space="0" w:color="auto"/>
          <w:insideH w:val="single" w:sz="4" w:space="0" w:color="auto"/>
          <w:insideV w:val="single" w:sz="4" w:space="0" w:color="auto"/>
        </w:tblBorders>
        <w:tblLook w:val="0480" w:firstRow="0" w:lastRow="0" w:firstColumn="1" w:lastColumn="0" w:noHBand="0" w:noVBand="1"/>
      </w:tblPr>
      <w:tblGrid>
        <w:gridCol w:w="2547"/>
        <w:gridCol w:w="6946"/>
      </w:tblGrid>
      <w:tr w:rsidR="0053490E" w14:paraId="785D5285" w14:textId="77777777" w:rsidTr="006E588C">
        <w:trPr>
          <w:cnfStyle w:val="000000100000" w:firstRow="0" w:lastRow="0" w:firstColumn="0" w:lastColumn="0" w:oddVBand="0" w:evenVBand="0" w:oddHBand="1" w:evenHBand="0" w:firstRowFirstColumn="0" w:firstRowLastColumn="0" w:lastRowFirstColumn="0" w:lastRowLastColumn="0"/>
          <w:trHeight w:val="1262"/>
        </w:trPr>
        <w:tc>
          <w:tcPr>
            <w:tcW w:w="2547" w:type="dxa"/>
            <w:vMerge w:val="restart"/>
            <w:shd w:val="clear" w:color="auto" w:fill="FFFFFF" w:themeFill="background1"/>
          </w:tcPr>
          <w:p w14:paraId="6EA8FBE8" w14:textId="77777777" w:rsidR="0053490E" w:rsidRDefault="0053490E" w:rsidP="0053490E">
            <w:pPr>
              <w:pStyle w:val="Subtitle"/>
              <w:jc w:val="center"/>
            </w:pPr>
            <w:r>
              <w:rPr>
                <w:sz w:val="28"/>
              </w:rPr>
              <w:t>Respect</w:t>
            </w:r>
          </w:p>
        </w:tc>
        <w:tc>
          <w:tcPr>
            <w:tcW w:w="6946" w:type="dxa"/>
            <w:shd w:val="clear" w:color="auto" w:fill="FFFFFF" w:themeFill="background1"/>
          </w:tcPr>
          <w:p w14:paraId="63D4DE34" w14:textId="77777777" w:rsidR="0053490E" w:rsidRPr="0053490E" w:rsidRDefault="0053490E" w:rsidP="0053490E">
            <w:pPr>
              <w:rPr>
                <w:b/>
              </w:rPr>
            </w:pPr>
            <w:r w:rsidRPr="0053490E">
              <w:rPr>
                <w:b/>
              </w:rPr>
              <w:t xml:space="preserve">We value every person we </w:t>
            </w:r>
            <w:proofErr w:type="gramStart"/>
            <w:r w:rsidRPr="0053490E">
              <w:rPr>
                <w:b/>
              </w:rPr>
              <w:t>come into contact with</w:t>
            </w:r>
            <w:proofErr w:type="gramEnd"/>
            <w:r w:rsidRPr="0053490E">
              <w:rPr>
                <w:b/>
              </w:rPr>
              <w:t xml:space="preserve"> at the College as an individual, respect their aspirations and commitments in life, and seek to understand and meet their physical and wellbeing needs</w:t>
            </w:r>
            <w:r>
              <w:rPr>
                <w:b/>
              </w:rPr>
              <w:t>.</w:t>
            </w:r>
          </w:p>
        </w:tc>
      </w:tr>
      <w:tr w:rsidR="0053490E" w14:paraId="3853E0AC" w14:textId="77777777" w:rsidTr="006E588C">
        <w:trPr>
          <w:trHeight w:val="1500"/>
        </w:trPr>
        <w:tc>
          <w:tcPr>
            <w:tcW w:w="2547" w:type="dxa"/>
            <w:vMerge/>
            <w:shd w:val="clear" w:color="auto" w:fill="FFFFFF" w:themeFill="background1"/>
          </w:tcPr>
          <w:p w14:paraId="2F33AC28" w14:textId="77777777" w:rsidR="0053490E" w:rsidRDefault="0053490E" w:rsidP="00B7400A">
            <w:pPr>
              <w:rPr>
                <w:b/>
                <w:sz w:val="24"/>
              </w:rPr>
            </w:pPr>
          </w:p>
        </w:tc>
        <w:tc>
          <w:tcPr>
            <w:tcW w:w="6946" w:type="dxa"/>
            <w:shd w:val="clear" w:color="auto" w:fill="FFFFFF" w:themeFill="background1"/>
          </w:tcPr>
          <w:p w14:paraId="6C604D79" w14:textId="77777777" w:rsidR="0053490E" w:rsidRDefault="0053490E" w:rsidP="0053490E">
            <w:pPr>
              <w:pStyle w:val="ListParagraph"/>
              <w:numPr>
                <w:ilvl w:val="0"/>
                <w:numId w:val="9"/>
              </w:numPr>
            </w:pPr>
            <w:r>
              <w:t xml:space="preserve">We treat everyone we meet with kindness and </w:t>
            </w:r>
            <w:proofErr w:type="gramStart"/>
            <w:r>
              <w:t>integrity</w:t>
            </w:r>
            <w:proofErr w:type="gramEnd"/>
            <w:r>
              <w:t xml:space="preserve"> and we seek to promote these behaviours in others</w:t>
            </w:r>
          </w:p>
          <w:p w14:paraId="45891E15" w14:textId="77777777" w:rsidR="0053490E" w:rsidRPr="0053490E" w:rsidRDefault="0053490E" w:rsidP="0053490E">
            <w:pPr>
              <w:pStyle w:val="ListParagraph"/>
              <w:numPr>
                <w:ilvl w:val="0"/>
                <w:numId w:val="9"/>
              </w:numPr>
            </w:pPr>
            <w:r>
              <w:t>We actively seek a range of views and experiences across our work, and we listen to, and make everyone feel, a valued part of the team</w:t>
            </w:r>
          </w:p>
        </w:tc>
      </w:tr>
    </w:tbl>
    <w:p w14:paraId="04DF068C" w14:textId="77777777" w:rsidR="0053490E" w:rsidRDefault="0053490E" w:rsidP="0053490E">
      <w:pPr>
        <w:ind w:left="-284"/>
        <w:rPr>
          <w:b/>
          <w:sz w:val="24"/>
        </w:rPr>
      </w:pPr>
    </w:p>
    <w:tbl>
      <w:tblPr>
        <w:tblStyle w:val="RCStable"/>
        <w:tblW w:w="9493" w:type="dxa"/>
        <w:tblInd w:w="-284"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Look w:val="0480" w:firstRow="0" w:lastRow="0" w:firstColumn="1" w:lastColumn="0" w:noHBand="0" w:noVBand="1"/>
      </w:tblPr>
      <w:tblGrid>
        <w:gridCol w:w="2547"/>
        <w:gridCol w:w="6946"/>
      </w:tblGrid>
      <w:tr w:rsidR="0053490E" w14:paraId="60F0160D" w14:textId="77777777" w:rsidTr="006E588C">
        <w:trPr>
          <w:cnfStyle w:val="000000100000" w:firstRow="0" w:lastRow="0" w:firstColumn="0" w:lastColumn="0" w:oddVBand="0" w:evenVBand="0" w:oddHBand="1" w:evenHBand="0" w:firstRowFirstColumn="0" w:firstRowLastColumn="0" w:lastRowFirstColumn="0" w:lastRowLastColumn="0"/>
          <w:trHeight w:val="935"/>
        </w:trPr>
        <w:tc>
          <w:tcPr>
            <w:tcW w:w="2547" w:type="dxa"/>
            <w:vMerge w:val="restart"/>
            <w:shd w:val="clear" w:color="auto" w:fill="FFFFFF" w:themeFill="background1"/>
          </w:tcPr>
          <w:p w14:paraId="7B0AD716" w14:textId="77777777" w:rsidR="0053490E" w:rsidRDefault="0053490E" w:rsidP="0053490E">
            <w:pPr>
              <w:pStyle w:val="Subtitle"/>
              <w:jc w:val="center"/>
            </w:pPr>
            <w:r>
              <w:rPr>
                <w:sz w:val="28"/>
              </w:rPr>
              <w:t>Excellence</w:t>
            </w:r>
          </w:p>
        </w:tc>
        <w:tc>
          <w:tcPr>
            <w:tcW w:w="6946" w:type="dxa"/>
            <w:shd w:val="clear" w:color="auto" w:fill="FFFFFF" w:themeFill="background1"/>
          </w:tcPr>
          <w:p w14:paraId="69EA69F7" w14:textId="77777777" w:rsidR="0053490E" w:rsidRPr="0053490E" w:rsidRDefault="0053490E" w:rsidP="0053490E">
            <w:pPr>
              <w:rPr>
                <w:b/>
              </w:rPr>
            </w:pPr>
            <w:r w:rsidRPr="0053490E">
              <w:rPr>
                <w:b/>
              </w:rPr>
              <w:t>We aspire to excellence and success. We share learning from our experiences, apply feedback into practice, and commit to continual improvement.</w:t>
            </w:r>
          </w:p>
        </w:tc>
      </w:tr>
      <w:tr w:rsidR="0053490E" w14:paraId="24CFEBBC" w14:textId="77777777" w:rsidTr="006E588C">
        <w:trPr>
          <w:trHeight w:val="2485"/>
        </w:trPr>
        <w:tc>
          <w:tcPr>
            <w:tcW w:w="2547" w:type="dxa"/>
            <w:vMerge/>
            <w:shd w:val="clear" w:color="auto" w:fill="FFFFFF" w:themeFill="background1"/>
          </w:tcPr>
          <w:p w14:paraId="758ACB15" w14:textId="77777777" w:rsidR="0053490E" w:rsidRDefault="0053490E" w:rsidP="00B7400A">
            <w:pPr>
              <w:rPr>
                <w:b/>
                <w:sz w:val="24"/>
              </w:rPr>
            </w:pPr>
          </w:p>
        </w:tc>
        <w:tc>
          <w:tcPr>
            <w:tcW w:w="6946" w:type="dxa"/>
            <w:shd w:val="clear" w:color="auto" w:fill="FFFFFF" w:themeFill="background1"/>
          </w:tcPr>
          <w:p w14:paraId="689DE714" w14:textId="77777777" w:rsidR="0053490E" w:rsidRDefault="0053490E" w:rsidP="0053490E">
            <w:pPr>
              <w:pStyle w:val="ListParagraph"/>
              <w:numPr>
                <w:ilvl w:val="0"/>
                <w:numId w:val="10"/>
              </w:numPr>
            </w:pPr>
            <w:r>
              <w:t>We work hard to be the best at what we do, recognising and celebrating effort and achievement, and reflecting on our work, so we can learn and improve</w:t>
            </w:r>
          </w:p>
          <w:p w14:paraId="0CB6CD40" w14:textId="77777777" w:rsidR="0053490E" w:rsidRDefault="0053490E" w:rsidP="0053490E">
            <w:pPr>
              <w:pStyle w:val="ListParagraph"/>
              <w:numPr>
                <w:ilvl w:val="0"/>
                <w:numId w:val="10"/>
              </w:numPr>
            </w:pPr>
            <w:r>
              <w:t>We value and invest in research, education and training to drive excellence and put improvements in surgical practice, dentistry and patient care at the heart of our work</w:t>
            </w:r>
          </w:p>
          <w:p w14:paraId="5BECC1B4" w14:textId="77777777" w:rsidR="0053490E" w:rsidRPr="0053490E" w:rsidRDefault="0053490E" w:rsidP="0053490E">
            <w:pPr>
              <w:pStyle w:val="ListParagraph"/>
              <w:numPr>
                <w:ilvl w:val="0"/>
                <w:numId w:val="10"/>
              </w:numPr>
            </w:pPr>
            <w:r>
              <w:t>We always seek to learn and discover more, valuing knowledge and scientific evidence, basing our decisions on insights, fact and experience</w:t>
            </w:r>
          </w:p>
        </w:tc>
      </w:tr>
    </w:tbl>
    <w:p w14:paraId="579360DD" w14:textId="77777777" w:rsidR="0053490E" w:rsidRDefault="0053490E" w:rsidP="0053490E">
      <w:pPr>
        <w:ind w:left="-284"/>
        <w:rPr>
          <w:b/>
          <w:sz w:val="24"/>
        </w:rPr>
      </w:pPr>
    </w:p>
    <w:p w14:paraId="4BF7E8C2" w14:textId="77777777" w:rsidR="0053490E" w:rsidRPr="0053490E" w:rsidRDefault="0053490E" w:rsidP="0053490E">
      <w:pPr>
        <w:ind w:left="-284"/>
        <w:rPr>
          <w:b/>
          <w:sz w:val="20"/>
        </w:rPr>
      </w:pPr>
    </w:p>
    <w:p w14:paraId="00A93897" w14:textId="77777777" w:rsidR="0053490E" w:rsidRDefault="0053490E" w:rsidP="00453EC5">
      <w:pPr>
        <w:ind w:left="-284"/>
        <w:jc w:val="both"/>
        <w:rPr>
          <w:b/>
          <w:sz w:val="20"/>
        </w:rPr>
      </w:pPr>
      <w:r w:rsidRPr="0053490E">
        <w:rPr>
          <w:b/>
          <w:sz w:val="20"/>
        </w:rPr>
        <w:t xml:space="preserve">The Royal College of Surgeons of England is an Equal Opportunities Employer. We are open to all </w:t>
      </w:r>
      <w:proofErr w:type="gramStart"/>
      <w:r w:rsidRPr="0053490E">
        <w:rPr>
          <w:b/>
          <w:sz w:val="20"/>
        </w:rPr>
        <w:t>talent</w:t>
      </w:r>
      <w:proofErr w:type="gramEnd"/>
      <w:r w:rsidRPr="0053490E">
        <w:rPr>
          <w:b/>
          <w:sz w:val="20"/>
        </w:rPr>
        <w:t xml:space="preserve"> and we actively </w:t>
      </w:r>
      <w:r w:rsidRPr="0049247F">
        <w:rPr>
          <w:b/>
          <w:sz w:val="20"/>
        </w:rPr>
        <w:t>ensure that all qualified applicants will receive equal consideration for employment wit</w:t>
      </w:r>
      <w:r w:rsidR="00453EC5" w:rsidRPr="0049247F">
        <w:rPr>
          <w:b/>
          <w:sz w:val="20"/>
        </w:rPr>
        <w:t xml:space="preserve">hout regards to age, disability, gender reassignment, marriage </w:t>
      </w:r>
      <w:r w:rsidR="0049247F" w:rsidRPr="0049247F">
        <w:rPr>
          <w:b/>
          <w:sz w:val="20"/>
        </w:rPr>
        <w:t>or</w:t>
      </w:r>
      <w:r w:rsidR="00453EC5" w:rsidRPr="0049247F">
        <w:rPr>
          <w:b/>
          <w:sz w:val="20"/>
        </w:rPr>
        <w:t xml:space="preserve"> civil partnership, pregnancy and maternity, race, religion or belief, sex or sexual orientation</w:t>
      </w:r>
      <w:r w:rsidR="002D29BA" w:rsidRPr="0049247F">
        <w:rPr>
          <w:b/>
          <w:sz w:val="20"/>
        </w:rPr>
        <w:t>.</w:t>
      </w:r>
    </w:p>
    <w:p w14:paraId="76ECB1B9" w14:textId="77777777" w:rsidR="00FF172C" w:rsidRDefault="00FF172C" w:rsidP="00453EC5">
      <w:pPr>
        <w:ind w:left="-284"/>
        <w:jc w:val="both"/>
        <w:rPr>
          <w:b/>
          <w:sz w:val="20"/>
        </w:rPr>
      </w:pPr>
    </w:p>
    <w:p w14:paraId="716B013D" w14:textId="77777777" w:rsidR="00FF172C" w:rsidRDefault="00FF172C">
      <w:pPr>
        <w:rPr>
          <w:b/>
          <w:sz w:val="20"/>
        </w:rPr>
      </w:pPr>
      <w:r>
        <w:rPr>
          <w:b/>
          <w:sz w:val="20"/>
        </w:rPr>
        <w:br w:type="page"/>
      </w:r>
    </w:p>
    <w:p w14:paraId="5D3E2C73" w14:textId="77777777" w:rsidR="00FE15C7" w:rsidRDefault="00FE15C7" w:rsidP="00A20495">
      <w:pPr>
        <w:pStyle w:val="Subtitle"/>
        <w:rPr>
          <w:sz w:val="24"/>
        </w:rPr>
      </w:pPr>
    </w:p>
    <w:p w14:paraId="05DFDE5D" w14:textId="77777777" w:rsidR="00FE15C7" w:rsidRDefault="00FE15C7" w:rsidP="00A20495">
      <w:pPr>
        <w:pStyle w:val="Subtitle"/>
        <w:rPr>
          <w:sz w:val="24"/>
        </w:rPr>
      </w:pPr>
    </w:p>
    <w:p w14:paraId="6C3C2B0B" w14:textId="1C4E60AF" w:rsidR="00490913" w:rsidRDefault="00A20495" w:rsidP="00A20495">
      <w:pPr>
        <w:pStyle w:val="Subtitle"/>
        <w:rPr>
          <w:sz w:val="24"/>
        </w:rPr>
      </w:pPr>
      <w:r w:rsidRPr="00A20495">
        <w:rPr>
          <w:sz w:val="24"/>
        </w:rPr>
        <w:t xml:space="preserve">About the </w:t>
      </w:r>
      <w:r w:rsidR="00490913" w:rsidRPr="00A20495">
        <w:rPr>
          <w:sz w:val="24"/>
        </w:rPr>
        <w:t xml:space="preserve">National Cancer Audit Collaborating Centre </w:t>
      </w:r>
      <w:r w:rsidRPr="00A20495">
        <w:rPr>
          <w:sz w:val="24"/>
        </w:rPr>
        <w:t>(NATCAN</w:t>
      </w:r>
      <w:r>
        <w:rPr>
          <w:sz w:val="24"/>
        </w:rPr>
        <w:t>)</w:t>
      </w:r>
    </w:p>
    <w:p w14:paraId="4F4D9A19" w14:textId="77777777" w:rsidR="00A20495" w:rsidRPr="00A20495" w:rsidRDefault="00A20495" w:rsidP="00A20495"/>
    <w:p w14:paraId="6CD99FC8" w14:textId="77777777" w:rsidR="00E26D10" w:rsidRPr="00490913" w:rsidRDefault="00E26D10" w:rsidP="00E26D10">
      <w:pPr>
        <w:pStyle w:val="Heading2"/>
        <w:spacing w:line="276" w:lineRule="auto"/>
        <w:rPr>
          <w:rFonts w:cs="Arial"/>
          <w:b/>
          <w:color w:val="auto"/>
          <w:sz w:val="22"/>
          <w:szCs w:val="22"/>
        </w:rPr>
      </w:pPr>
      <w:r w:rsidRPr="00490913">
        <w:rPr>
          <w:rFonts w:cs="Arial"/>
          <w:b/>
          <w:color w:val="auto"/>
          <w:sz w:val="22"/>
          <w:szCs w:val="22"/>
        </w:rPr>
        <w:t xml:space="preserve">National Cancer Audit Collaborating Centre </w:t>
      </w:r>
    </w:p>
    <w:p w14:paraId="73D39BC9" w14:textId="77777777" w:rsidR="00E26D10" w:rsidRDefault="00E26D10" w:rsidP="00E26D10">
      <w:pPr>
        <w:spacing w:line="276" w:lineRule="auto"/>
        <w:rPr>
          <w:rFonts w:cstheme="minorHAnsi"/>
        </w:rPr>
      </w:pPr>
      <w:r>
        <w:rPr>
          <w:rFonts w:cstheme="minorHAnsi"/>
        </w:rPr>
        <w:t xml:space="preserve">Evaluating and where necessary improving the </w:t>
      </w:r>
      <w:r w:rsidRPr="004F6B18">
        <w:rPr>
          <w:rFonts w:cstheme="minorHAnsi"/>
        </w:rPr>
        <w:t xml:space="preserve">treatment </w:t>
      </w:r>
      <w:r>
        <w:rPr>
          <w:rFonts w:cstheme="minorHAnsi"/>
        </w:rPr>
        <w:t xml:space="preserve">for cancer patients </w:t>
      </w:r>
      <w:r w:rsidRPr="004F6B18">
        <w:rPr>
          <w:rFonts w:cstheme="minorHAnsi"/>
        </w:rPr>
        <w:t>is a key priority for the NHS Cancer Programme, and the Quality Statement for Cancer Wales. The Healthcare Quality Improvement Partnership, on behalf of NHS England and the Welsh Government, has commissioned the development and establishment of a new centre of excellence for national cancer audits.</w:t>
      </w:r>
    </w:p>
    <w:p w14:paraId="180C7006" w14:textId="77777777" w:rsidR="00E26D10" w:rsidRPr="004F6B18" w:rsidRDefault="00E26D10" w:rsidP="00E26D10">
      <w:pPr>
        <w:spacing w:line="276" w:lineRule="auto"/>
        <w:rPr>
          <w:rFonts w:cstheme="minorHAnsi"/>
        </w:rPr>
      </w:pPr>
    </w:p>
    <w:p w14:paraId="30324F5A" w14:textId="09A6A469" w:rsidR="00E26D10" w:rsidRPr="003379A3" w:rsidRDefault="00E26D10" w:rsidP="00E26D10">
      <w:pPr>
        <w:spacing w:line="276" w:lineRule="auto"/>
        <w:rPr>
          <w:rFonts w:cstheme="minorHAnsi"/>
        </w:rPr>
      </w:pPr>
      <w:hyperlink r:id="rId11" w:history="1">
        <w:r w:rsidRPr="00C179A2">
          <w:rPr>
            <w:rStyle w:val="Hyperlink"/>
            <w:rFonts w:cstheme="minorHAnsi"/>
          </w:rPr>
          <w:t>NATCAN</w:t>
        </w:r>
      </w:hyperlink>
      <w:r w:rsidRPr="004F6B18">
        <w:rPr>
          <w:rFonts w:cstheme="minorHAnsi"/>
        </w:rPr>
        <w:t xml:space="preserve"> is part of the National Clinical Audit and Patient Outcomes Programme (NCAPOP). </w:t>
      </w:r>
      <w:r>
        <w:rPr>
          <w:rFonts w:cstheme="minorHAnsi"/>
        </w:rPr>
        <w:t>NATCAN is home to all ten</w:t>
      </w:r>
      <w:r w:rsidRPr="004F6B18">
        <w:rPr>
          <w:rFonts w:cstheme="minorHAnsi"/>
        </w:rPr>
        <w:t xml:space="preserve"> national cancer audits</w:t>
      </w:r>
      <w:r>
        <w:rPr>
          <w:rFonts w:cstheme="minorHAnsi"/>
        </w:rPr>
        <w:t>. This includes new audits</w:t>
      </w:r>
      <w:r w:rsidRPr="004F6B18">
        <w:rPr>
          <w:rFonts w:cstheme="minorHAnsi"/>
        </w:rPr>
        <w:t xml:space="preserve"> in breast cancer (primary and metastatic), ovarian, pancreatic, non-Hodgkin lymphoma and kidney </w:t>
      </w:r>
      <w:r w:rsidRPr="002D551F">
        <w:rPr>
          <w:rFonts w:cs="Arial"/>
        </w:rPr>
        <w:t xml:space="preserve">cancer. </w:t>
      </w:r>
      <w:r>
        <w:rPr>
          <w:rFonts w:cs="Arial"/>
        </w:rPr>
        <w:t xml:space="preserve">In addition, this includes existing </w:t>
      </w:r>
      <w:r w:rsidRPr="004F6B18">
        <w:rPr>
          <w:rFonts w:cstheme="minorHAnsi"/>
        </w:rPr>
        <w:t xml:space="preserve">clinical audits in </w:t>
      </w:r>
      <w:r w:rsidRPr="00E26D10">
        <w:rPr>
          <w:rFonts w:cstheme="minorHAnsi"/>
        </w:rPr>
        <w:t>prostate</w:t>
      </w:r>
      <w:r w:rsidRPr="004F6B18">
        <w:rPr>
          <w:rFonts w:cstheme="minorHAnsi"/>
        </w:rPr>
        <w:t xml:space="preserve">, </w:t>
      </w:r>
      <w:r w:rsidRPr="00E26D10">
        <w:rPr>
          <w:rFonts w:cstheme="minorHAnsi"/>
        </w:rPr>
        <w:t>lung</w:t>
      </w:r>
      <w:r w:rsidRPr="004F6B18">
        <w:rPr>
          <w:rFonts w:cstheme="minorHAnsi"/>
        </w:rPr>
        <w:t xml:space="preserve">, </w:t>
      </w:r>
      <w:r w:rsidRPr="00E26D10">
        <w:rPr>
          <w:rFonts w:cstheme="minorHAnsi"/>
        </w:rPr>
        <w:t>gastro-oesophageal</w:t>
      </w:r>
      <w:r w:rsidRPr="004F6B18">
        <w:rPr>
          <w:rFonts w:cstheme="minorHAnsi"/>
        </w:rPr>
        <w:t xml:space="preserve"> and </w:t>
      </w:r>
      <w:r w:rsidRPr="00E26D10">
        <w:rPr>
          <w:rFonts w:cstheme="minorHAnsi"/>
        </w:rPr>
        <w:t>bowel</w:t>
      </w:r>
      <w:r w:rsidRPr="004F6B18">
        <w:rPr>
          <w:rFonts w:cstheme="minorHAnsi"/>
        </w:rPr>
        <w:t xml:space="preserve"> cancer</w:t>
      </w:r>
      <w:r>
        <w:rPr>
          <w:rFonts w:cstheme="minorHAnsi"/>
        </w:rPr>
        <w:t xml:space="preserve">. </w:t>
      </w:r>
      <w:r w:rsidRPr="003379A3">
        <w:rPr>
          <w:rFonts w:cstheme="minorHAnsi"/>
        </w:rPr>
        <w:t>These audits have helped to identify and address variations in cancer care across England and Wales and improve outcomes for patients. They have also promoted quality improvement initiatives within NHS cancer services and identified best practice.</w:t>
      </w:r>
    </w:p>
    <w:p w14:paraId="151AF9E1" w14:textId="77777777" w:rsidR="00E26D10" w:rsidRDefault="00E26D10" w:rsidP="00E26D10">
      <w:pPr>
        <w:spacing w:line="276" w:lineRule="auto"/>
        <w:rPr>
          <w:rFonts w:cs="Arial"/>
        </w:rPr>
      </w:pPr>
    </w:p>
    <w:p w14:paraId="46F0D978" w14:textId="77777777" w:rsidR="00E26D10" w:rsidRDefault="00E26D10" w:rsidP="00E26D10">
      <w:pPr>
        <w:spacing w:line="276" w:lineRule="auto"/>
        <w:rPr>
          <w:rFonts w:ascii="Calibri" w:hAnsi="Calibri" w:cs="Calibri"/>
          <w:color w:val="000000"/>
        </w:rPr>
      </w:pPr>
      <w:r>
        <w:rPr>
          <w:rFonts w:cs="Arial"/>
          <w:color w:val="000000"/>
        </w:rPr>
        <w:t>NATCAN</w:t>
      </w:r>
      <w:r w:rsidRPr="002D551F">
        <w:rPr>
          <w:rFonts w:cs="Arial"/>
          <w:color w:val="000000"/>
        </w:rPr>
        <w:t xml:space="preserve"> aims to:</w:t>
      </w:r>
    </w:p>
    <w:p w14:paraId="20D3BB4B" w14:textId="77777777" w:rsidR="00E26D10" w:rsidRPr="002D551F" w:rsidRDefault="00E26D10" w:rsidP="00E26D10">
      <w:pPr>
        <w:numPr>
          <w:ilvl w:val="0"/>
          <w:numId w:val="22"/>
        </w:numPr>
        <w:spacing w:line="276" w:lineRule="auto"/>
        <w:rPr>
          <w:rFonts w:cs="Arial"/>
          <w:color w:val="000000"/>
        </w:rPr>
      </w:pPr>
      <w:r w:rsidRPr="002D551F">
        <w:rPr>
          <w:rFonts w:cs="Arial"/>
          <w:color w:val="000000"/>
        </w:rPr>
        <w:t xml:space="preserve">Provide regular and timely evidence to cancer services of where patterns of care in England and Wales vary. </w:t>
      </w:r>
    </w:p>
    <w:p w14:paraId="75C4F8E5" w14:textId="77777777" w:rsidR="00E26D10" w:rsidRPr="002D551F" w:rsidRDefault="00E26D10" w:rsidP="00E26D10">
      <w:pPr>
        <w:numPr>
          <w:ilvl w:val="0"/>
          <w:numId w:val="22"/>
        </w:numPr>
        <w:spacing w:line="276" w:lineRule="auto"/>
        <w:rPr>
          <w:rFonts w:cs="Arial"/>
          <w:color w:val="000000"/>
        </w:rPr>
      </w:pPr>
      <w:r w:rsidRPr="002D551F">
        <w:rPr>
          <w:rFonts w:cs="Arial"/>
          <w:color w:val="000000"/>
        </w:rPr>
        <w:t xml:space="preserve">Support NHS services to identify the reasons for the variation in care </w:t>
      </w:r>
      <w:proofErr w:type="gramStart"/>
      <w:r w:rsidRPr="002D551F">
        <w:rPr>
          <w:rFonts w:cs="Arial"/>
          <w:color w:val="000000"/>
        </w:rPr>
        <w:t>in order to</w:t>
      </w:r>
      <w:proofErr w:type="gramEnd"/>
      <w:r w:rsidRPr="002D551F">
        <w:rPr>
          <w:rFonts w:cs="Arial"/>
          <w:color w:val="000000"/>
        </w:rPr>
        <w:t xml:space="preserve"> guide quality improvement initiatives.</w:t>
      </w:r>
    </w:p>
    <w:p w14:paraId="208D626D" w14:textId="77777777" w:rsidR="00E26D10" w:rsidRPr="002D551F" w:rsidRDefault="00E26D10" w:rsidP="00E26D10">
      <w:pPr>
        <w:numPr>
          <w:ilvl w:val="0"/>
          <w:numId w:val="22"/>
        </w:numPr>
        <w:spacing w:line="276" w:lineRule="auto"/>
        <w:rPr>
          <w:rFonts w:cs="Arial"/>
          <w:color w:val="000000"/>
        </w:rPr>
      </w:pPr>
      <w:r w:rsidRPr="002D551F">
        <w:rPr>
          <w:rFonts w:cs="Arial"/>
          <w:color w:val="000000"/>
        </w:rPr>
        <w:t>Stimulate improvements in cancer detection, treatment and outcomes including survival.</w:t>
      </w:r>
    </w:p>
    <w:p w14:paraId="6B05C58A" w14:textId="77777777" w:rsidR="00E26D10" w:rsidRPr="004F6B18" w:rsidRDefault="00E26D10" w:rsidP="00E26D10">
      <w:pPr>
        <w:spacing w:line="276" w:lineRule="auto"/>
        <w:rPr>
          <w:rFonts w:cstheme="minorHAnsi"/>
        </w:rPr>
      </w:pPr>
    </w:p>
    <w:p w14:paraId="57782615" w14:textId="256598AA" w:rsidR="00E26D10" w:rsidRPr="003E3551" w:rsidRDefault="00E26D10" w:rsidP="00E26D10">
      <w:pPr>
        <w:spacing w:line="276" w:lineRule="auto"/>
        <w:rPr>
          <w:rFonts w:cstheme="minorHAnsi"/>
        </w:rPr>
      </w:pPr>
      <w:hyperlink r:id="rId12" w:history="1">
        <w:r w:rsidRPr="00D9015D">
          <w:rPr>
            <w:rStyle w:val="Hyperlink"/>
            <w:rFonts w:cstheme="minorHAnsi"/>
          </w:rPr>
          <w:t>NATCAN</w:t>
        </w:r>
      </w:hyperlink>
      <w:r w:rsidRPr="004F6B18">
        <w:rPr>
          <w:rFonts w:cstheme="minorHAnsi"/>
        </w:rPr>
        <w:t xml:space="preserve"> </w:t>
      </w:r>
      <w:r>
        <w:rPr>
          <w:rFonts w:cstheme="minorHAnsi"/>
        </w:rPr>
        <w:t>began on the 1 October 2022 in</w:t>
      </w:r>
      <w:r w:rsidRPr="004F6B18">
        <w:rPr>
          <w:rFonts w:cstheme="minorHAnsi"/>
        </w:rPr>
        <w:t xml:space="preserve"> the CEU</w:t>
      </w:r>
      <w:r>
        <w:rPr>
          <w:rFonts w:cstheme="minorHAnsi"/>
        </w:rPr>
        <w:t xml:space="preserve">, a collaboration between the </w:t>
      </w:r>
      <w:proofErr w:type="spellStart"/>
      <w:r>
        <w:rPr>
          <w:rFonts w:cstheme="minorHAnsi"/>
        </w:rPr>
        <w:t>RCSEng</w:t>
      </w:r>
      <w:proofErr w:type="spellEnd"/>
      <w:r>
        <w:rPr>
          <w:rFonts w:cstheme="minorHAnsi"/>
        </w:rPr>
        <w:t xml:space="preserve"> and LSHTM.  </w:t>
      </w:r>
      <w:r w:rsidRPr="003379A3">
        <w:rPr>
          <w:rFonts w:cstheme="minorHAnsi"/>
          <w:color w:val="000000"/>
        </w:rPr>
        <w:t>NATCAN collaborate</w:t>
      </w:r>
      <w:r>
        <w:rPr>
          <w:rFonts w:cstheme="minorHAnsi"/>
          <w:color w:val="000000"/>
        </w:rPr>
        <w:t>s</w:t>
      </w:r>
      <w:r w:rsidRPr="003379A3">
        <w:rPr>
          <w:rFonts w:cstheme="minorHAnsi"/>
          <w:color w:val="000000"/>
        </w:rPr>
        <w:t xml:space="preserve"> closely with professional groups, clinicians and patient charities to ensure that all relevant stakeholders inform the quality improvement goals of each audit. </w:t>
      </w:r>
      <w:r>
        <w:rPr>
          <w:rFonts w:cstheme="minorHAnsi"/>
          <w:color w:val="000000"/>
        </w:rPr>
        <w:t>NATCAN has</w:t>
      </w:r>
      <w:r w:rsidRPr="003379A3">
        <w:rPr>
          <w:rFonts w:cstheme="minorHAnsi"/>
          <w:color w:val="000000"/>
        </w:rPr>
        <w:t xml:space="preserve"> approximately </w:t>
      </w:r>
      <w:r w:rsidR="002B3830">
        <w:rPr>
          <w:rFonts w:cstheme="minorHAnsi"/>
          <w:color w:val="000000"/>
        </w:rPr>
        <w:t>4</w:t>
      </w:r>
      <w:r>
        <w:rPr>
          <w:rFonts w:cstheme="minorHAnsi"/>
          <w:color w:val="000000"/>
        </w:rPr>
        <w:t>5</w:t>
      </w:r>
      <w:r w:rsidRPr="003379A3">
        <w:rPr>
          <w:rFonts w:cstheme="minorHAnsi"/>
          <w:color w:val="000000"/>
        </w:rPr>
        <w:t xml:space="preserve"> staff from a range of disciplines including statistics, data science, health services research, epidemiology, healthcare quality improvement and clinical audit management. It </w:t>
      </w:r>
      <w:r>
        <w:rPr>
          <w:rFonts w:cstheme="minorHAnsi"/>
          <w:color w:val="000000"/>
        </w:rPr>
        <w:t>is</w:t>
      </w:r>
      <w:r w:rsidRPr="003379A3">
        <w:rPr>
          <w:rFonts w:cstheme="minorHAnsi"/>
          <w:color w:val="000000"/>
        </w:rPr>
        <w:t xml:space="preserve"> led by Dr Julie Nossiter, Director of Operations</w:t>
      </w:r>
      <w:r>
        <w:rPr>
          <w:rFonts w:cstheme="minorHAnsi"/>
          <w:color w:val="000000"/>
        </w:rPr>
        <w:t xml:space="preserve">, NATCAN; </w:t>
      </w:r>
      <w:r w:rsidRPr="003379A3">
        <w:rPr>
          <w:rFonts w:cstheme="minorHAnsi"/>
          <w:color w:val="000000"/>
        </w:rPr>
        <w:t xml:space="preserve">Prof David Cromwell, </w:t>
      </w:r>
      <w:r>
        <w:rPr>
          <w:rFonts w:cstheme="minorHAnsi"/>
          <w:color w:val="000000"/>
        </w:rPr>
        <w:t>Director of the CEU and Professor of Health Services Research, LSHTM; Prof</w:t>
      </w:r>
      <w:r w:rsidRPr="003379A3">
        <w:rPr>
          <w:rFonts w:cstheme="minorHAnsi"/>
          <w:color w:val="000000"/>
        </w:rPr>
        <w:t xml:space="preserve"> Kate Walker, </w:t>
      </w:r>
      <w:r>
        <w:rPr>
          <w:rFonts w:cstheme="minorHAnsi"/>
          <w:color w:val="000000"/>
        </w:rPr>
        <w:t xml:space="preserve">Professor of Medical Statistics, LSHTM; </w:t>
      </w:r>
      <w:r w:rsidRPr="003379A3">
        <w:rPr>
          <w:rFonts w:cstheme="minorHAnsi"/>
          <w:color w:val="000000"/>
        </w:rPr>
        <w:t>and Prof Jan van der Meulen</w:t>
      </w:r>
      <w:r>
        <w:rPr>
          <w:rFonts w:cstheme="minorHAnsi"/>
          <w:color w:val="000000"/>
        </w:rPr>
        <w:t>, Professor of Clinical Epidemiology,</w:t>
      </w:r>
      <w:r w:rsidRPr="003379A3" w:rsidDel="00BA3171">
        <w:rPr>
          <w:rFonts w:cstheme="minorHAnsi"/>
          <w:color w:val="000000"/>
        </w:rPr>
        <w:t xml:space="preserve"> </w:t>
      </w:r>
      <w:r w:rsidRPr="003379A3">
        <w:rPr>
          <w:rFonts w:cstheme="minorHAnsi"/>
          <w:color w:val="000000"/>
        </w:rPr>
        <w:t>LSHTM.</w:t>
      </w:r>
    </w:p>
    <w:p w14:paraId="3759E3A6" w14:textId="77777777" w:rsidR="00E26D10" w:rsidRDefault="00E26D10" w:rsidP="00E26D10">
      <w:pPr>
        <w:spacing w:line="276" w:lineRule="auto"/>
        <w:jc w:val="both"/>
        <w:rPr>
          <w:rFonts w:cstheme="minorHAnsi"/>
          <w:color w:val="000000"/>
        </w:rPr>
      </w:pPr>
    </w:p>
    <w:p w14:paraId="0E7F1FFD" w14:textId="041C8A30" w:rsidR="00E26D10" w:rsidRPr="004F6B18" w:rsidRDefault="00E26D10" w:rsidP="00E26D10">
      <w:pPr>
        <w:spacing w:line="276" w:lineRule="auto"/>
        <w:rPr>
          <w:rFonts w:cstheme="minorHAnsi"/>
        </w:rPr>
      </w:pPr>
      <w:r w:rsidRPr="004F6B18">
        <w:rPr>
          <w:rFonts w:cstheme="minorHAnsi"/>
        </w:rPr>
        <w:t xml:space="preserve">NATCAN </w:t>
      </w:r>
      <w:r w:rsidR="00CE4C79">
        <w:rPr>
          <w:rFonts w:cstheme="minorHAnsi"/>
        </w:rPr>
        <w:t>is a</w:t>
      </w:r>
      <w:r w:rsidRPr="004F6B18">
        <w:rPr>
          <w:rFonts w:cstheme="minorHAnsi"/>
        </w:rPr>
        <w:t xml:space="preserve"> </w:t>
      </w:r>
      <w:r>
        <w:rPr>
          <w:rFonts w:cstheme="minorHAnsi"/>
        </w:rPr>
        <w:t xml:space="preserve">key </w:t>
      </w:r>
      <w:r w:rsidRPr="004F6B18">
        <w:rPr>
          <w:rFonts w:cstheme="minorHAnsi"/>
        </w:rPr>
        <w:t>source of information that supports various quality ass</w:t>
      </w:r>
      <w:r>
        <w:rPr>
          <w:rFonts w:cstheme="minorHAnsi"/>
        </w:rPr>
        <w:t xml:space="preserve">essment </w:t>
      </w:r>
      <w:r w:rsidRPr="004F6B18">
        <w:rPr>
          <w:rFonts w:cstheme="minorHAnsi"/>
        </w:rPr>
        <w:t>and improvement activities, both at a local level (by NHS trusts</w:t>
      </w:r>
      <w:r>
        <w:rPr>
          <w:rFonts w:cstheme="minorHAnsi"/>
        </w:rPr>
        <w:t xml:space="preserve"> and boards</w:t>
      </w:r>
      <w:r w:rsidRPr="004F6B18">
        <w:rPr>
          <w:rFonts w:cstheme="minorHAnsi"/>
        </w:rPr>
        <w:t xml:space="preserve">, Cancer Alliances, Integrated care Systems) and at a national level (e.g., CQC inspection and regulatory work). The activities of </w:t>
      </w:r>
      <w:r>
        <w:rPr>
          <w:rFonts w:cstheme="minorHAnsi"/>
        </w:rPr>
        <w:t>NATCAN</w:t>
      </w:r>
      <w:r w:rsidRPr="004F6B18">
        <w:rPr>
          <w:rFonts w:cstheme="minorHAnsi"/>
        </w:rPr>
        <w:t xml:space="preserve"> and the individual audits drive quality improvement across the country aiming to help cancer services reach the highest standards possible.</w:t>
      </w:r>
    </w:p>
    <w:p w14:paraId="3DFAE7BB" w14:textId="77777777" w:rsidR="00E26D10" w:rsidRDefault="00E26D10" w:rsidP="00E26D10">
      <w:pPr>
        <w:rPr>
          <w:rFonts w:cstheme="minorHAnsi"/>
          <w:color w:val="000000"/>
        </w:rPr>
      </w:pPr>
      <w:r>
        <w:rPr>
          <w:rFonts w:cstheme="minorHAnsi"/>
          <w:color w:val="000000"/>
        </w:rPr>
        <w:br w:type="page"/>
      </w:r>
    </w:p>
    <w:p w14:paraId="51D129C5" w14:textId="77777777" w:rsidR="00490913" w:rsidRDefault="00490913" w:rsidP="00490913">
      <w:pPr>
        <w:rPr>
          <w:rFonts w:cstheme="minorHAnsi"/>
          <w:b/>
        </w:rPr>
      </w:pPr>
    </w:p>
    <w:p w14:paraId="683412AE" w14:textId="23AA8C7B" w:rsidR="00490913" w:rsidRDefault="00A20495" w:rsidP="00A20495">
      <w:pPr>
        <w:pStyle w:val="Subtitle"/>
        <w:rPr>
          <w:sz w:val="24"/>
        </w:rPr>
      </w:pPr>
      <w:r>
        <w:rPr>
          <w:sz w:val="24"/>
        </w:rPr>
        <w:t xml:space="preserve">About the </w:t>
      </w:r>
      <w:r w:rsidR="00490913" w:rsidRPr="00A20495">
        <w:rPr>
          <w:sz w:val="24"/>
        </w:rPr>
        <w:t>Clinical Effectiveness Unit</w:t>
      </w:r>
    </w:p>
    <w:p w14:paraId="73281743" w14:textId="77777777" w:rsidR="00A20495" w:rsidRPr="00A20495" w:rsidRDefault="00A20495" w:rsidP="00A20495"/>
    <w:p w14:paraId="30BD8643" w14:textId="12D2DC23" w:rsidR="00490913" w:rsidRDefault="00490913" w:rsidP="00490913">
      <w:pPr>
        <w:rPr>
          <w:rFonts w:cstheme="minorHAnsi"/>
        </w:rPr>
      </w:pPr>
      <w:r w:rsidRPr="003379A3">
        <w:rPr>
          <w:rFonts w:cstheme="minorHAnsi"/>
          <w:bCs/>
        </w:rPr>
        <w:t xml:space="preserve">The </w:t>
      </w:r>
      <w:hyperlink r:id="rId13" w:history="1">
        <w:r w:rsidRPr="00490913">
          <w:rPr>
            <w:rStyle w:val="Hyperlink"/>
            <w:rFonts w:cstheme="minorHAnsi"/>
            <w:bCs/>
          </w:rPr>
          <w:t>CEU</w:t>
        </w:r>
      </w:hyperlink>
      <w:r w:rsidRPr="003379A3">
        <w:rPr>
          <w:rFonts w:cstheme="minorHAnsi"/>
          <w:bCs/>
        </w:rPr>
        <w:t xml:space="preserve"> is a collaboration between </w:t>
      </w:r>
      <w:r>
        <w:rPr>
          <w:rFonts w:cstheme="minorHAnsi"/>
          <w:bCs/>
        </w:rPr>
        <w:t xml:space="preserve">the </w:t>
      </w:r>
      <w:proofErr w:type="spellStart"/>
      <w:r>
        <w:rPr>
          <w:rFonts w:cstheme="minorHAnsi"/>
          <w:bCs/>
        </w:rPr>
        <w:t>RCSEng</w:t>
      </w:r>
      <w:proofErr w:type="spellEnd"/>
      <w:r w:rsidRPr="003379A3">
        <w:rPr>
          <w:rFonts w:cstheme="minorHAnsi"/>
          <w:bCs/>
        </w:rPr>
        <w:t xml:space="preserve"> and the Department of Health Services Research </w:t>
      </w:r>
      <w:r>
        <w:rPr>
          <w:rFonts w:cstheme="minorHAnsi"/>
          <w:bCs/>
        </w:rPr>
        <w:t>&amp;</w:t>
      </w:r>
      <w:r w:rsidRPr="003379A3">
        <w:rPr>
          <w:rFonts w:cstheme="minorHAnsi"/>
          <w:bCs/>
        </w:rPr>
        <w:t xml:space="preserve"> Policy of the LSHTM</w:t>
      </w:r>
      <w:r>
        <w:rPr>
          <w:rFonts w:cstheme="minorHAnsi"/>
          <w:bCs/>
        </w:rPr>
        <w:t>.</w:t>
      </w:r>
      <w:r w:rsidRPr="003379A3">
        <w:rPr>
          <w:rFonts w:cstheme="minorHAnsi"/>
        </w:rPr>
        <w:t xml:space="preserve"> </w:t>
      </w:r>
    </w:p>
    <w:p w14:paraId="71D48523" w14:textId="1EC02587" w:rsidR="00490913" w:rsidRPr="003379A3" w:rsidRDefault="00490913" w:rsidP="00490913">
      <w:pPr>
        <w:rPr>
          <w:rFonts w:cstheme="minorHAnsi"/>
        </w:rPr>
      </w:pPr>
    </w:p>
    <w:p w14:paraId="010496E4" w14:textId="1D08472C" w:rsidR="00490913" w:rsidRPr="003379A3" w:rsidRDefault="00490913" w:rsidP="00490913">
      <w:pPr>
        <w:spacing w:line="276" w:lineRule="auto"/>
        <w:rPr>
          <w:rFonts w:cstheme="minorHAnsi"/>
        </w:rPr>
      </w:pPr>
      <w:r w:rsidRPr="003379A3">
        <w:rPr>
          <w:rFonts w:cstheme="minorHAnsi"/>
        </w:rPr>
        <w:t xml:space="preserve">The work of the CEU involves carrying out national clinical audits, developing audit methodologies and producing evidence on clinical and cost effectiveness. The CEU currently delivers cancer audits in prostate, lung, bowel, oesophageal and stomach cancer, and recently completed an audit of breast cancer in older patients. These audits have helped to identify and address variations in cancer care across England and </w:t>
      </w:r>
      <w:proofErr w:type="gramStart"/>
      <w:r w:rsidRPr="003379A3">
        <w:rPr>
          <w:rFonts w:cstheme="minorHAnsi"/>
        </w:rPr>
        <w:t>Wales, and</w:t>
      </w:r>
      <w:proofErr w:type="gramEnd"/>
      <w:r w:rsidRPr="003379A3">
        <w:rPr>
          <w:rFonts w:cstheme="minorHAnsi"/>
        </w:rPr>
        <w:t xml:space="preserve"> improve outcomes for patients. They have also promoted quality improvement initiatives within NHS cancer services and identified best practice.</w:t>
      </w:r>
    </w:p>
    <w:p w14:paraId="281D5004" w14:textId="77777777" w:rsidR="00490913" w:rsidRPr="003379A3" w:rsidRDefault="00490913" w:rsidP="00490913">
      <w:pPr>
        <w:spacing w:line="276" w:lineRule="auto"/>
        <w:rPr>
          <w:rFonts w:cstheme="minorHAnsi"/>
        </w:rPr>
      </w:pPr>
    </w:p>
    <w:p w14:paraId="07938339" w14:textId="77777777" w:rsidR="00490913" w:rsidRPr="003379A3" w:rsidRDefault="00490913" w:rsidP="00490913">
      <w:pPr>
        <w:spacing w:line="276" w:lineRule="auto"/>
        <w:rPr>
          <w:rFonts w:cstheme="minorHAnsi"/>
        </w:rPr>
      </w:pPr>
      <w:r w:rsidRPr="003379A3">
        <w:rPr>
          <w:rFonts w:cstheme="minorHAnsi"/>
        </w:rPr>
        <w:t>An essential element of the CEU’s strategy is that it considers audit projects as e</w:t>
      </w:r>
      <w:r w:rsidRPr="003379A3">
        <w:rPr>
          <w:rFonts w:cstheme="minorHAnsi"/>
          <w:i/>
          <w:iCs/>
        </w:rPr>
        <w:t>pidemiological studies</w:t>
      </w:r>
      <w:r w:rsidRPr="003379A3">
        <w:rPr>
          <w:rFonts w:cstheme="minorHAnsi"/>
        </w:rPr>
        <w:t xml:space="preserve"> of the quality of hospital care. Epidemiological methods are used to generate high quality evidence on the </w:t>
      </w:r>
      <w:r w:rsidRPr="003379A3">
        <w:rPr>
          <w:rFonts w:cstheme="minorHAnsi"/>
          <w:i/>
          <w:iCs/>
        </w:rPr>
        <w:t xml:space="preserve">processes </w:t>
      </w:r>
      <w:r w:rsidRPr="003379A3">
        <w:rPr>
          <w:rFonts w:cstheme="minorHAnsi"/>
        </w:rPr>
        <w:t xml:space="preserve">and </w:t>
      </w:r>
      <w:r w:rsidRPr="003379A3">
        <w:rPr>
          <w:rFonts w:cstheme="minorHAnsi"/>
          <w:i/>
          <w:iCs/>
        </w:rPr>
        <w:t>outcomes</w:t>
      </w:r>
      <w:r w:rsidRPr="003379A3">
        <w:rPr>
          <w:rFonts w:cstheme="minorHAnsi"/>
        </w:rPr>
        <w:t xml:space="preserve"> of hospital care as well as on their </w:t>
      </w:r>
      <w:r w:rsidRPr="003379A3">
        <w:rPr>
          <w:rFonts w:cstheme="minorHAnsi"/>
          <w:i/>
          <w:iCs/>
        </w:rPr>
        <w:t>determinants.</w:t>
      </w:r>
      <w:r w:rsidRPr="003379A3">
        <w:rPr>
          <w:rFonts w:cstheme="minorHAnsi"/>
          <w:iCs/>
        </w:rPr>
        <w:t xml:space="preserve"> Another important feature of the CEU’s strategy is the emphasis it gives to joint clinical and methodological leadership.</w:t>
      </w:r>
    </w:p>
    <w:p w14:paraId="411DD18D" w14:textId="77777777" w:rsidR="00490913" w:rsidRPr="003379A3" w:rsidRDefault="00490913" w:rsidP="00490913">
      <w:pPr>
        <w:spacing w:line="276" w:lineRule="auto"/>
        <w:rPr>
          <w:rFonts w:cstheme="minorHAnsi"/>
        </w:rPr>
      </w:pPr>
    </w:p>
    <w:p w14:paraId="2FFCD405" w14:textId="19230337" w:rsidR="00490913" w:rsidRPr="003379A3" w:rsidRDefault="00490913" w:rsidP="00490913">
      <w:pPr>
        <w:spacing w:line="276" w:lineRule="auto"/>
        <w:rPr>
          <w:rFonts w:cstheme="minorHAnsi"/>
        </w:rPr>
      </w:pPr>
      <w:r w:rsidRPr="003379A3">
        <w:rPr>
          <w:rFonts w:cstheme="minorHAnsi"/>
        </w:rPr>
        <w:t xml:space="preserve">The CEU has </w:t>
      </w:r>
      <w:r w:rsidR="002B3830">
        <w:rPr>
          <w:rFonts w:cstheme="minorHAnsi"/>
        </w:rPr>
        <w:t>50</w:t>
      </w:r>
      <w:r w:rsidRPr="003379A3">
        <w:rPr>
          <w:rFonts w:cstheme="minorHAnsi"/>
        </w:rPr>
        <w:t xml:space="preserve"> staff members, of whom </w:t>
      </w:r>
      <w:r w:rsidR="007F1E2E">
        <w:rPr>
          <w:rFonts w:cstheme="minorHAnsi"/>
        </w:rPr>
        <w:t>12</w:t>
      </w:r>
      <w:r w:rsidRPr="003379A3">
        <w:rPr>
          <w:rFonts w:cstheme="minorHAnsi"/>
        </w:rPr>
        <w:t xml:space="preserve"> are academic staff members of </w:t>
      </w:r>
      <w:r>
        <w:rPr>
          <w:rFonts w:cstheme="minorHAnsi"/>
        </w:rPr>
        <w:t xml:space="preserve">the </w:t>
      </w:r>
      <w:r w:rsidRPr="003379A3">
        <w:rPr>
          <w:rFonts w:cstheme="minorHAnsi"/>
        </w:rPr>
        <w:t xml:space="preserve">LSHTM. The background of the staff demonstrates the multidisciplinary character of the Unit (medicine, health services research, medical statistics, epidemiology and public health). The Unit’s Director is </w:t>
      </w:r>
      <w:r>
        <w:rPr>
          <w:rFonts w:cstheme="minorHAnsi"/>
        </w:rPr>
        <w:t xml:space="preserve">Professor </w:t>
      </w:r>
      <w:r w:rsidRPr="003379A3">
        <w:rPr>
          <w:rFonts w:cstheme="minorHAnsi"/>
        </w:rPr>
        <w:t>David Cromwell.</w:t>
      </w:r>
    </w:p>
    <w:p w14:paraId="2A327195" w14:textId="77777777" w:rsidR="00490913" w:rsidRPr="00FF172C" w:rsidRDefault="00490913" w:rsidP="00FF172C">
      <w:pPr>
        <w:pStyle w:val="CommentText"/>
        <w:rPr>
          <w:rFonts w:cs="Arial"/>
          <w:sz w:val="22"/>
          <w:szCs w:val="22"/>
        </w:rPr>
      </w:pPr>
    </w:p>
    <w:p w14:paraId="1C9644CE" w14:textId="77777777" w:rsidR="00FF172C" w:rsidRPr="0053490E" w:rsidRDefault="00FF172C" w:rsidP="00453EC5">
      <w:pPr>
        <w:ind w:left="-284"/>
        <w:jc w:val="both"/>
        <w:rPr>
          <w:b/>
          <w:sz w:val="20"/>
        </w:rPr>
      </w:pPr>
    </w:p>
    <w:sectPr w:rsidR="00FF172C" w:rsidRPr="0053490E" w:rsidSect="0060756A">
      <w:headerReference w:type="default" r:id="rId14"/>
      <w:footerReference w:type="default" r:id="rId15"/>
      <w:pgSz w:w="11906" w:h="16838"/>
      <w:pgMar w:top="1440" w:right="1440" w:bottom="212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17421" w14:textId="77777777" w:rsidR="000D0470" w:rsidRDefault="000D0470" w:rsidP="00023CF2">
      <w:pPr>
        <w:spacing w:line="240" w:lineRule="auto"/>
      </w:pPr>
      <w:r>
        <w:separator/>
      </w:r>
    </w:p>
  </w:endnote>
  <w:endnote w:type="continuationSeparator" w:id="0">
    <w:p w14:paraId="200ADAC3" w14:textId="77777777" w:rsidR="000D0470" w:rsidRDefault="000D0470" w:rsidP="00023CF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2B331" w14:textId="77777777" w:rsidR="00023CF2" w:rsidRDefault="00023CF2">
    <w:pPr>
      <w:pStyle w:val="Footer"/>
    </w:pPr>
    <w:r>
      <w:rPr>
        <w:noProof/>
        <w:lang w:eastAsia="en-GB"/>
      </w:rPr>
      <w:drawing>
        <wp:anchor distT="0" distB="0" distL="114300" distR="114300" simplePos="0" relativeHeight="251658240" behindDoc="1" locked="0" layoutInCell="1" allowOverlap="1" wp14:anchorId="2E63D7E1" wp14:editId="475D962C">
          <wp:simplePos x="0" y="0"/>
          <wp:positionH relativeFrom="page">
            <wp:align>left</wp:align>
          </wp:positionH>
          <wp:positionV relativeFrom="paragraph">
            <wp:posOffset>-490633</wp:posOffset>
          </wp:positionV>
          <wp:extent cx="7606376" cy="1086264"/>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Word Values Bann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06376" cy="108626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E9A0" w14:textId="77777777" w:rsidR="000D0470" w:rsidRDefault="000D0470" w:rsidP="00023CF2">
      <w:pPr>
        <w:spacing w:line="240" w:lineRule="auto"/>
      </w:pPr>
      <w:r>
        <w:separator/>
      </w:r>
    </w:p>
  </w:footnote>
  <w:footnote w:type="continuationSeparator" w:id="0">
    <w:p w14:paraId="14326C6D" w14:textId="77777777" w:rsidR="000D0470" w:rsidRDefault="000D0470" w:rsidP="00023CF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8DAB4" w14:textId="627662A8" w:rsidR="00023CF2" w:rsidRDefault="00023CF2">
    <w:pPr>
      <w:pStyle w:val="Header"/>
    </w:pPr>
    <w:r>
      <w:rPr>
        <w:noProof/>
        <w:lang w:eastAsia="en-GB"/>
      </w:rPr>
      <w:drawing>
        <wp:anchor distT="0" distB="0" distL="114300" distR="114300" simplePos="0" relativeHeight="251658241" behindDoc="0" locked="0" layoutInCell="1" allowOverlap="1" wp14:anchorId="21F9CCF7" wp14:editId="72335C00">
          <wp:simplePos x="0" y="0"/>
          <wp:positionH relativeFrom="column">
            <wp:posOffset>4800600</wp:posOffset>
          </wp:positionH>
          <wp:positionV relativeFrom="paragraph">
            <wp:posOffset>-282575</wp:posOffset>
          </wp:positionV>
          <wp:extent cx="1459659" cy="717539"/>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RCS England_Main_Strapline_RGB_Mo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79863" cy="727471"/>
                  </a:xfrm>
                  <a:prstGeom prst="rect">
                    <a:avLst/>
                  </a:prstGeom>
                </pic:spPr>
              </pic:pic>
            </a:graphicData>
          </a:graphic>
          <wp14:sizeRelH relativeFrom="page">
            <wp14:pctWidth>0</wp14:pctWidth>
          </wp14:sizeRelH>
          <wp14:sizeRelV relativeFrom="page">
            <wp14:pctHeight>0</wp14:pctHeight>
          </wp14:sizeRelV>
        </wp:anchor>
      </w:drawing>
    </w:r>
    <w:r w:rsidR="00954BCD">
      <w:rPr>
        <w:noProof/>
        <w:lang w:eastAsia="en-GB"/>
      </w:rPr>
      <w:t>6</w:t>
    </w:r>
    <w:r w:rsidR="00807650">
      <w:rPr>
        <w:noProof/>
        <w:lang w:eastAsia="en-GB"/>
      </w:rPr>
      <w:t xml:space="preserve"> March</w:t>
    </w:r>
    <w:r w:rsidR="7929A459">
      <w:t xml:space="preserve">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659A2"/>
    <w:multiLevelType w:val="hybridMultilevel"/>
    <w:tmpl w:val="C958A94C"/>
    <w:lvl w:ilvl="0" w:tplc="08090001">
      <w:start w:val="1"/>
      <w:numFmt w:val="bullet"/>
      <w:lvlText w:val=""/>
      <w:lvlJc w:val="left"/>
      <w:pPr>
        <w:ind w:left="436" w:hanging="360"/>
      </w:pPr>
      <w:rPr>
        <w:rFonts w:ascii="Symbol" w:hAnsi="Symbol" w:hint="default"/>
      </w:rPr>
    </w:lvl>
    <w:lvl w:ilvl="1" w:tplc="7CEE4A36">
      <w:numFmt w:val="bullet"/>
      <w:lvlText w:val="•"/>
      <w:lvlJc w:val="left"/>
      <w:pPr>
        <w:ind w:left="1516" w:hanging="720"/>
      </w:pPr>
      <w:rPr>
        <w:rFonts w:ascii="Arial" w:eastAsiaTheme="minorHAnsi" w:hAnsi="Arial" w:cs="Arial"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 w15:restartNumberingAfterBreak="0">
    <w:nsid w:val="0BE86E8A"/>
    <w:multiLevelType w:val="hybridMultilevel"/>
    <w:tmpl w:val="C5E6B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2475116"/>
    <w:multiLevelType w:val="hybridMultilevel"/>
    <w:tmpl w:val="F78C6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62966"/>
    <w:multiLevelType w:val="hybridMultilevel"/>
    <w:tmpl w:val="C5143762"/>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1F721ED2"/>
    <w:multiLevelType w:val="hybridMultilevel"/>
    <w:tmpl w:val="034E418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49454F"/>
    <w:multiLevelType w:val="hybridMultilevel"/>
    <w:tmpl w:val="740A3C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167C2F"/>
    <w:multiLevelType w:val="hybridMultilevel"/>
    <w:tmpl w:val="CCCE98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E552B0"/>
    <w:multiLevelType w:val="hybridMultilevel"/>
    <w:tmpl w:val="040E0C7A"/>
    <w:lvl w:ilvl="0" w:tplc="F24C149A">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52E65E2">
      <w:start w:val="1"/>
      <w:numFmt w:val="bullet"/>
      <w:lvlText w:val="o"/>
      <w:lvlJc w:val="left"/>
      <w:pPr>
        <w:ind w:left="14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82C7356">
      <w:start w:val="1"/>
      <w:numFmt w:val="bullet"/>
      <w:lvlText w:val="▪"/>
      <w:lvlJc w:val="left"/>
      <w:pPr>
        <w:ind w:left="21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9EACA16">
      <w:start w:val="1"/>
      <w:numFmt w:val="bullet"/>
      <w:lvlText w:val="•"/>
      <w:lvlJc w:val="left"/>
      <w:pPr>
        <w:ind w:left="29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F637B4">
      <w:start w:val="1"/>
      <w:numFmt w:val="bullet"/>
      <w:lvlText w:val="o"/>
      <w:lvlJc w:val="left"/>
      <w:pPr>
        <w:ind w:left="3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0CA92B4">
      <w:start w:val="1"/>
      <w:numFmt w:val="bullet"/>
      <w:lvlText w:val="▪"/>
      <w:lvlJc w:val="left"/>
      <w:pPr>
        <w:ind w:left="4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12C80C">
      <w:start w:val="1"/>
      <w:numFmt w:val="bullet"/>
      <w:lvlText w:val="•"/>
      <w:lvlJc w:val="left"/>
      <w:pPr>
        <w:ind w:left="5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A6D2E8">
      <w:start w:val="1"/>
      <w:numFmt w:val="bullet"/>
      <w:lvlText w:val="o"/>
      <w:lvlJc w:val="left"/>
      <w:pPr>
        <w:ind w:left="5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0C6186C">
      <w:start w:val="1"/>
      <w:numFmt w:val="bullet"/>
      <w:lvlText w:val="▪"/>
      <w:lvlJc w:val="left"/>
      <w:pPr>
        <w:ind w:left="6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39E7CA5"/>
    <w:multiLevelType w:val="hybridMultilevel"/>
    <w:tmpl w:val="12081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F4046D"/>
    <w:multiLevelType w:val="hybridMultilevel"/>
    <w:tmpl w:val="D324C7F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0" w15:restartNumberingAfterBreak="0">
    <w:nsid w:val="386C5771"/>
    <w:multiLevelType w:val="hybridMultilevel"/>
    <w:tmpl w:val="F788C7C6"/>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
      <w:lvlJc w:val="left"/>
      <w:pPr>
        <w:tabs>
          <w:tab w:val="num" w:pos="1080"/>
        </w:tabs>
        <w:ind w:left="1080" w:hanging="360"/>
      </w:pPr>
      <w:rPr>
        <w:rFonts w:ascii="Symbol" w:hAnsi="Symbol" w:hint="default"/>
      </w:rPr>
    </w:lvl>
    <w:lvl w:ilvl="2" w:tplc="FFFFFFFF">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3DC14CB4"/>
    <w:multiLevelType w:val="hybridMultilevel"/>
    <w:tmpl w:val="D974EC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9F5FD0"/>
    <w:multiLevelType w:val="hybridMultilevel"/>
    <w:tmpl w:val="E720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CD4240B"/>
    <w:multiLevelType w:val="hybridMultilevel"/>
    <w:tmpl w:val="D794C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237D2"/>
    <w:multiLevelType w:val="hybridMultilevel"/>
    <w:tmpl w:val="BA4C785E"/>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1800"/>
        </w:tabs>
        <w:ind w:left="1800" w:hanging="360"/>
      </w:pPr>
      <w:rPr>
        <w:rFonts w:ascii="Wingdings" w:hAnsi="Wingdings" w:hint="default"/>
      </w:rPr>
    </w:lvl>
    <w:lvl w:ilvl="3" w:tplc="436ACFF6">
      <w:numFmt w:val="bullet"/>
      <w:lvlText w:val="•"/>
      <w:lvlJc w:val="left"/>
      <w:pPr>
        <w:ind w:left="2520" w:hanging="360"/>
      </w:pPr>
      <w:rPr>
        <w:rFonts w:ascii="Arial" w:eastAsiaTheme="minorHAnsi" w:hAnsi="Arial" w:cs="Aria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576172F6"/>
    <w:multiLevelType w:val="hybridMultilevel"/>
    <w:tmpl w:val="FCCCAD7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581C70AE"/>
    <w:multiLevelType w:val="hybridMultilevel"/>
    <w:tmpl w:val="3EB88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592C37"/>
    <w:multiLevelType w:val="hybridMultilevel"/>
    <w:tmpl w:val="EFC88A00"/>
    <w:lvl w:ilvl="0" w:tplc="A606BEDC">
      <w:start w:val="1"/>
      <w:numFmt w:val="bullet"/>
      <w:lvlText w:val="•"/>
      <w:lvlJc w:val="left"/>
      <w:pPr>
        <w:ind w:left="72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14AD6F0">
      <w:start w:val="1"/>
      <w:numFmt w:val="bullet"/>
      <w:lvlText w:val="o"/>
      <w:lvlJc w:val="left"/>
      <w:pPr>
        <w:ind w:left="15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5E4ADE">
      <w:start w:val="1"/>
      <w:numFmt w:val="bullet"/>
      <w:lvlText w:val="▪"/>
      <w:lvlJc w:val="left"/>
      <w:pPr>
        <w:ind w:left="22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72AC16">
      <w:start w:val="1"/>
      <w:numFmt w:val="bullet"/>
      <w:lvlText w:val="•"/>
      <w:lvlJc w:val="left"/>
      <w:pPr>
        <w:ind w:left="30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D8ED494">
      <w:start w:val="1"/>
      <w:numFmt w:val="bullet"/>
      <w:lvlText w:val="o"/>
      <w:lvlJc w:val="left"/>
      <w:pPr>
        <w:ind w:left="37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36CD0A">
      <w:start w:val="1"/>
      <w:numFmt w:val="bullet"/>
      <w:lvlText w:val="▪"/>
      <w:lvlJc w:val="left"/>
      <w:pPr>
        <w:ind w:left="4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7C9988">
      <w:start w:val="1"/>
      <w:numFmt w:val="bullet"/>
      <w:lvlText w:val="•"/>
      <w:lvlJc w:val="left"/>
      <w:pPr>
        <w:ind w:left="5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E2E221C">
      <w:start w:val="1"/>
      <w:numFmt w:val="bullet"/>
      <w:lvlText w:val="o"/>
      <w:lvlJc w:val="left"/>
      <w:pPr>
        <w:ind w:left="5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5ED080">
      <w:start w:val="1"/>
      <w:numFmt w:val="bullet"/>
      <w:lvlText w:val="▪"/>
      <w:lvlJc w:val="left"/>
      <w:pPr>
        <w:ind w:left="6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D5D7FBF"/>
    <w:multiLevelType w:val="hybridMultilevel"/>
    <w:tmpl w:val="2E26AFA6"/>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19" w15:restartNumberingAfterBreak="0">
    <w:nsid w:val="5DF13388"/>
    <w:multiLevelType w:val="hybridMultilevel"/>
    <w:tmpl w:val="261445B2"/>
    <w:lvl w:ilvl="0" w:tplc="08090001">
      <w:start w:val="1"/>
      <w:numFmt w:val="bullet"/>
      <w:lvlText w:val=""/>
      <w:lvlJc w:val="left"/>
      <w:pPr>
        <w:tabs>
          <w:tab w:val="num" w:pos="1800"/>
        </w:tabs>
        <w:ind w:left="1800" w:hanging="360"/>
      </w:pPr>
      <w:rPr>
        <w:rFonts w:ascii="Symbol" w:hAnsi="Symbol"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20" w15:restartNumberingAfterBreak="0">
    <w:nsid w:val="654F4FF9"/>
    <w:multiLevelType w:val="hybridMultilevel"/>
    <w:tmpl w:val="A67A1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7021547"/>
    <w:multiLevelType w:val="hybridMultilevel"/>
    <w:tmpl w:val="F618BA30"/>
    <w:lvl w:ilvl="0" w:tplc="08090001">
      <w:start w:val="1"/>
      <w:numFmt w:val="bullet"/>
      <w:lvlText w:val=""/>
      <w:lvlJc w:val="left"/>
      <w:pPr>
        <w:ind w:left="360" w:hanging="360"/>
      </w:pPr>
      <w:rPr>
        <w:rFonts w:ascii="Symbol" w:hAnsi="Symbol" w:hint="default"/>
      </w:rPr>
    </w:lvl>
    <w:lvl w:ilvl="1" w:tplc="BBD09036">
      <w:numFmt w:val="bullet"/>
      <w:lvlText w:val="•"/>
      <w:lvlJc w:val="left"/>
      <w:pPr>
        <w:ind w:left="1305" w:hanging="585"/>
      </w:pPr>
      <w:rPr>
        <w:rFonts w:ascii="Arial" w:eastAsiaTheme="minorHAnsi"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AE052A1"/>
    <w:multiLevelType w:val="hybridMultilevel"/>
    <w:tmpl w:val="520272A4"/>
    <w:lvl w:ilvl="0" w:tplc="08090001">
      <w:start w:val="1"/>
      <w:numFmt w:val="bullet"/>
      <w:lvlText w:val=""/>
      <w:lvlJc w:val="left"/>
      <w:pPr>
        <w:ind w:left="436" w:hanging="360"/>
      </w:pPr>
      <w:rPr>
        <w:rFonts w:ascii="Symbol" w:hAnsi="Symbol"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23" w15:restartNumberingAfterBreak="0">
    <w:nsid w:val="6C4D079E"/>
    <w:multiLevelType w:val="hybridMultilevel"/>
    <w:tmpl w:val="E3826E9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6F4B6A6E"/>
    <w:multiLevelType w:val="hybridMultilevel"/>
    <w:tmpl w:val="77849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0840F3"/>
    <w:multiLevelType w:val="hybridMultilevel"/>
    <w:tmpl w:val="83CEF6C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0DA1FBC"/>
    <w:multiLevelType w:val="hybridMultilevel"/>
    <w:tmpl w:val="D0528CEC"/>
    <w:lvl w:ilvl="0" w:tplc="08090001">
      <w:start w:val="1"/>
      <w:numFmt w:val="bullet"/>
      <w:lvlText w:val=""/>
      <w:lvlJc w:val="left"/>
      <w:pPr>
        <w:ind w:left="862" w:hanging="360"/>
      </w:pPr>
      <w:rPr>
        <w:rFonts w:ascii="Symbol" w:hAnsi="Symbol" w:hint="default"/>
      </w:rPr>
    </w:lvl>
    <w:lvl w:ilvl="1" w:tplc="DACEA704">
      <w:numFmt w:val="bullet"/>
      <w:lvlText w:val="•"/>
      <w:lvlJc w:val="left"/>
      <w:pPr>
        <w:ind w:left="1807" w:hanging="585"/>
      </w:pPr>
      <w:rPr>
        <w:rFonts w:ascii="Arial" w:eastAsiaTheme="minorHAnsi" w:hAnsi="Arial" w:cs="Arial"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7" w15:restartNumberingAfterBreak="0">
    <w:nsid w:val="7BD279D5"/>
    <w:multiLevelType w:val="hybridMultilevel"/>
    <w:tmpl w:val="8B52316C"/>
    <w:lvl w:ilvl="0" w:tplc="08090001">
      <w:start w:val="1"/>
      <w:numFmt w:val="bullet"/>
      <w:lvlText w:val=""/>
      <w:lvlJc w:val="left"/>
      <w:pPr>
        <w:ind w:left="3576" w:hanging="360"/>
      </w:pPr>
      <w:rPr>
        <w:rFonts w:ascii="Symbol" w:hAnsi="Symbol" w:hint="default"/>
      </w:rPr>
    </w:lvl>
    <w:lvl w:ilvl="1" w:tplc="08090003" w:tentative="1">
      <w:start w:val="1"/>
      <w:numFmt w:val="bullet"/>
      <w:lvlText w:val="o"/>
      <w:lvlJc w:val="left"/>
      <w:pPr>
        <w:ind w:left="4296" w:hanging="360"/>
      </w:pPr>
      <w:rPr>
        <w:rFonts w:ascii="Courier New" w:hAnsi="Courier New" w:cs="Courier New" w:hint="default"/>
      </w:rPr>
    </w:lvl>
    <w:lvl w:ilvl="2" w:tplc="08090005" w:tentative="1">
      <w:start w:val="1"/>
      <w:numFmt w:val="bullet"/>
      <w:lvlText w:val=""/>
      <w:lvlJc w:val="left"/>
      <w:pPr>
        <w:ind w:left="5016" w:hanging="360"/>
      </w:pPr>
      <w:rPr>
        <w:rFonts w:ascii="Wingdings" w:hAnsi="Wingdings" w:hint="default"/>
      </w:rPr>
    </w:lvl>
    <w:lvl w:ilvl="3" w:tplc="08090001" w:tentative="1">
      <w:start w:val="1"/>
      <w:numFmt w:val="bullet"/>
      <w:lvlText w:val=""/>
      <w:lvlJc w:val="left"/>
      <w:pPr>
        <w:ind w:left="5736" w:hanging="360"/>
      </w:pPr>
      <w:rPr>
        <w:rFonts w:ascii="Symbol" w:hAnsi="Symbol" w:hint="default"/>
      </w:rPr>
    </w:lvl>
    <w:lvl w:ilvl="4" w:tplc="08090003" w:tentative="1">
      <w:start w:val="1"/>
      <w:numFmt w:val="bullet"/>
      <w:lvlText w:val="o"/>
      <w:lvlJc w:val="left"/>
      <w:pPr>
        <w:ind w:left="6456" w:hanging="360"/>
      </w:pPr>
      <w:rPr>
        <w:rFonts w:ascii="Courier New" w:hAnsi="Courier New" w:cs="Courier New" w:hint="default"/>
      </w:rPr>
    </w:lvl>
    <w:lvl w:ilvl="5" w:tplc="08090005" w:tentative="1">
      <w:start w:val="1"/>
      <w:numFmt w:val="bullet"/>
      <w:lvlText w:val=""/>
      <w:lvlJc w:val="left"/>
      <w:pPr>
        <w:ind w:left="7176" w:hanging="360"/>
      </w:pPr>
      <w:rPr>
        <w:rFonts w:ascii="Wingdings" w:hAnsi="Wingdings" w:hint="default"/>
      </w:rPr>
    </w:lvl>
    <w:lvl w:ilvl="6" w:tplc="08090001" w:tentative="1">
      <w:start w:val="1"/>
      <w:numFmt w:val="bullet"/>
      <w:lvlText w:val=""/>
      <w:lvlJc w:val="left"/>
      <w:pPr>
        <w:ind w:left="7896" w:hanging="360"/>
      </w:pPr>
      <w:rPr>
        <w:rFonts w:ascii="Symbol" w:hAnsi="Symbol" w:hint="default"/>
      </w:rPr>
    </w:lvl>
    <w:lvl w:ilvl="7" w:tplc="08090003" w:tentative="1">
      <w:start w:val="1"/>
      <w:numFmt w:val="bullet"/>
      <w:lvlText w:val="o"/>
      <w:lvlJc w:val="left"/>
      <w:pPr>
        <w:ind w:left="8616" w:hanging="360"/>
      </w:pPr>
      <w:rPr>
        <w:rFonts w:ascii="Courier New" w:hAnsi="Courier New" w:cs="Courier New" w:hint="default"/>
      </w:rPr>
    </w:lvl>
    <w:lvl w:ilvl="8" w:tplc="08090005" w:tentative="1">
      <w:start w:val="1"/>
      <w:numFmt w:val="bullet"/>
      <w:lvlText w:val=""/>
      <w:lvlJc w:val="left"/>
      <w:pPr>
        <w:ind w:left="9336" w:hanging="360"/>
      </w:pPr>
      <w:rPr>
        <w:rFonts w:ascii="Wingdings" w:hAnsi="Wingdings" w:hint="default"/>
      </w:rPr>
    </w:lvl>
  </w:abstractNum>
  <w:abstractNum w:abstractNumId="28" w15:restartNumberingAfterBreak="0">
    <w:nsid w:val="7F6D51F8"/>
    <w:multiLevelType w:val="hybridMultilevel"/>
    <w:tmpl w:val="9B5CB5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776487570">
    <w:abstractNumId w:val="3"/>
  </w:num>
  <w:num w:numId="2" w16cid:durableId="148064688">
    <w:abstractNumId w:val="12"/>
  </w:num>
  <w:num w:numId="3" w16cid:durableId="1513766544">
    <w:abstractNumId w:val="22"/>
  </w:num>
  <w:num w:numId="4" w16cid:durableId="1801462164">
    <w:abstractNumId w:val="9"/>
  </w:num>
  <w:num w:numId="5" w16cid:durableId="1432967083">
    <w:abstractNumId w:val="18"/>
  </w:num>
  <w:num w:numId="6" w16cid:durableId="1025785429">
    <w:abstractNumId w:val="0"/>
  </w:num>
  <w:num w:numId="7" w16cid:durableId="614676548">
    <w:abstractNumId w:val="20"/>
  </w:num>
  <w:num w:numId="8" w16cid:durableId="1712411805">
    <w:abstractNumId w:val="13"/>
  </w:num>
  <w:num w:numId="9" w16cid:durableId="24528532">
    <w:abstractNumId w:val="8"/>
  </w:num>
  <w:num w:numId="10" w16cid:durableId="1196583037">
    <w:abstractNumId w:val="2"/>
  </w:num>
  <w:num w:numId="11" w16cid:durableId="946890077">
    <w:abstractNumId w:val="21"/>
  </w:num>
  <w:num w:numId="12" w16cid:durableId="1750082926">
    <w:abstractNumId w:val="4"/>
  </w:num>
  <w:num w:numId="13" w16cid:durableId="239023384">
    <w:abstractNumId w:val="16"/>
  </w:num>
  <w:num w:numId="14" w16cid:durableId="610283127">
    <w:abstractNumId w:val="1"/>
  </w:num>
  <w:num w:numId="15" w16cid:durableId="367797027">
    <w:abstractNumId w:val="7"/>
  </w:num>
  <w:num w:numId="16" w16cid:durableId="1361399652">
    <w:abstractNumId w:val="17"/>
  </w:num>
  <w:num w:numId="17" w16cid:durableId="590939603">
    <w:abstractNumId w:val="26"/>
  </w:num>
  <w:num w:numId="18" w16cid:durableId="102001951">
    <w:abstractNumId w:val="25"/>
  </w:num>
  <w:num w:numId="19" w16cid:durableId="300768932">
    <w:abstractNumId w:val="19"/>
  </w:num>
  <w:num w:numId="20" w16cid:durableId="1308775723">
    <w:abstractNumId w:val="15"/>
  </w:num>
  <w:num w:numId="21" w16cid:durableId="1207907830">
    <w:abstractNumId w:val="14"/>
  </w:num>
  <w:num w:numId="22" w16cid:durableId="1280793306">
    <w:abstractNumId w:val="6"/>
  </w:num>
  <w:num w:numId="23" w16cid:durableId="349525918">
    <w:abstractNumId w:val="11"/>
  </w:num>
  <w:num w:numId="24" w16cid:durableId="1197161586">
    <w:abstractNumId w:val="5"/>
  </w:num>
  <w:num w:numId="25" w16cid:durableId="758135152">
    <w:abstractNumId w:val="27"/>
  </w:num>
  <w:num w:numId="26" w16cid:durableId="2007589853">
    <w:abstractNumId w:val="24"/>
  </w:num>
  <w:num w:numId="27" w16cid:durableId="1482892683">
    <w:abstractNumId w:val="28"/>
  </w:num>
  <w:num w:numId="28" w16cid:durableId="799962062">
    <w:abstractNumId w:val="23"/>
  </w:num>
  <w:num w:numId="29" w16cid:durableId="133996704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3CF2"/>
    <w:rsid w:val="00006236"/>
    <w:rsid w:val="00020141"/>
    <w:rsid w:val="00023CF2"/>
    <w:rsid w:val="00045180"/>
    <w:rsid w:val="000658D4"/>
    <w:rsid w:val="000748A7"/>
    <w:rsid w:val="000773F6"/>
    <w:rsid w:val="00081D4D"/>
    <w:rsid w:val="000874D5"/>
    <w:rsid w:val="000A3E82"/>
    <w:rsid w:val="000D0470"/>
    <w:rsid w:val="000D0A76"/>
    <w:rsid w:val="000D12CC"/>
    <w:rsid w:val="000D30FE"/>
    <w:rsid w:val="000E0388"/>
    <w:rsid w:val="000E76AD"/>
    <w:rsid w:val="000F112E"/>
    <w:rsid w:val="000F25F2"/>
    <w:rsid w:val="000F3472"/>
    <w:rsid w:val="00101B8F"/>
    <w:rsid w:val="0010220C"/>
    <w:rsid w:val="00111A23"/>
    <w:rsid w:val="00130B67"/>
    <w:rsid w:val="0013420F"/>
    <w:rsid w:val="00140925"/>
    <w:rsid w:val="00144AD1"/>
    <w:rsid w:val="00146560"/>
    <w:rsid w:val="00166022"/>
    <w:rsid w:val="00166113"/>
    <w:rsid w:val="00170A3A"/>
    <w:rsid w:val="001776BB"/>
    <w:rsid w:val="001A6D82"/>
    <w:rsid w:val="001D65A5"/>
    <w:rsid w:val="001E5A4C"/>
    <w:rsid w:val="001E6468"/>
    <w:rsid w:val="001F0C2F"/>
    <w:rsid w:val="00206412"/>
    <w:rsid w:val="002150E7"/>
    <w:rsid w:val="00215705"/>
    <w:rsid w:val="00231FC7"/>
    <w:rsid w:val="00240580"/>
    <w:rsid w:val="00251E99"/>
    <w:rsid w:val="002539C8"/>
    <w:rsid w:val="002650CE"/>
    <w:rsid w:val="002656F2"/>
    <w:rsid w:val="00276C72"/>
    <w:rsid w:val="00283CAD"/>
    <w:rsid w:val="002934E5"/>
    <w:rsid w:val="00296957"/>
    <w:rsid w:val="002A49C6"/>
    <w:rsid w:val="002A581E"/>
    <w:rsid w:val="002B3830"/>
    <w:rsid w:val="002C3BC2"/>
    <w:rsid w:val="002D29BA"/>
    <w:rsid w:val="002D551F"/>
    <w:rsid w:val="002D5E07"/>
    <w:rsid w:val="002D64F8"/>
    <w:rsid w:val="002E2007"/>
    <w:rsid w:val="002F1E5D"/>
    <w:rsid w:val="00325992"/>
    <w:rsid w:val="00325B8B"/>
    <w:rsid w:val="00326167"/>
    <w:rsid w:val="003406EF"/>
    <w:rsid w:val="003412D2"/>
    <w:rsid w:val="00341D04"/>
    <w:rsid w:val="0034273B"/>
    <w:rsid w:val="00345571"/>
    <w:rsid w:val="00350EC0"/>
    <w:rsid w:val="0035264F"/>
    <w:rsid w:val="0036216A"/>
    <w:rsid w:val="00366A55"/>
    <w:rsid w:val="00370DA7"/>
    <w:rsid w:val="003821D0"/>
    <w:rsid w:val="003A1CA0"/>
    <w:rsid w:val="003C0983"/>
    <w:rsid w:val="003C28E3"/>
    <w:rsid w:val="003D5EB8"/>
    <w:rsid w:val="003D69BC"/>
    <w:rsid w:val="003E1DE1"/>
    <w:rsid w:val="003F0007"/>
    <w:rsid w:val="003F07DB"/>
    <w:rsid w:val="004366F5"/>
    <w:rsid w:val="0044716E"/>
    <w:rsid w:val="00453EC5"/>
    <w:rsid w:val="00460288"/>
    <w:rsid w:val="00461A2A"/>
    <w:rsid w:val="00471372"/>
    <w:rsid w:val="00472C0A"/>
    <w:rsid w:val="00473838"/>
    <w:rsid w:val="00487579"/>
    <w:rsid w:val="00490913"/>
    <w:rsid w:val="00491421"/>
    <w:rsid w:val="0049247F"/>
    <w:rsid w:val="00497515"/>
    <w:rsid w:val="004B62D2"/>
    <w:rsid w:val="004C17AB"/>
    <w:rsid w:val="004C230E"/>
    <w:rsid w:val="004D3D3C"/>
    <w:rsid w:val="004E132B"/>
    <w:rsid w:val="004E1EF1"/>
    <w:rsid w:val="004E23CD"/>
    <w:rsid w:val="004E4620"/>
    <w:rsid w:val="004E7AE6"/>
    <w:rsid w:val="00514B1F"/>
    <w:rsid w:val="00523EB1"/>
    <w:rsid w:val="0052562D"/>
    <w:rsid w:val="00525E74"/>
    <w:rsid w:val="0052620B"/>
    <w:rsid w:val="0053490E"/>
    <w:rsid w:val="00536AA0"/>
    <w:rsid w:val="00541377"/>
    <w:rsid w:val="00547C69"/>
    <w:rsid w:val="00563679"/>
    <w:rsid w:val="00563814"/>
    <w:rsid w:val="005642BE"/>
    <w:rsid w:val="00570D29"/>
    <w:rsid w:val="0057150A"/>
    <w:rsid w:val="00592FA2"/>
    <w:rsid w:val="00597BB2"/>
    <w:rsid w:val="005A2FDD"/>
    <w:rsid w:val="005D4911"/>
    <w:rsid w:val="006015C6"/>
    <w:rsid w:val="006038CA"/>
    <w:rsid w:val="0060756A"/>
    <w:rsid w:val="006116AC"/>
    <w:rsid w:val="00654BD0"/>
    <w:rsid w:val="006565B5"/>
    <w:rsid w:val="0067122C"/>
    <w:rsid w:val="00671542"/>
    <w:rsid w:val="00677FCC"/>
    <w:rsid w:val="00693F55"/>
    <w:rsid w:val="00697C4A"/>
    <w:rsid w:val="006A230D"/>
    <w:rsid w:val="006A48FE"/>
    <w:rsid w:val="006B203F"/>
    <w:rsid w:val="006B4B10"/>
    <w:rsid w:val="006C3847"/>
    <w:rsid w:val="006D2641"/>
    <w:rsid w:val="006E2A5B"/>
    <w:rsid w:val="006E2FA7"/>
    <w:rsid w:val="006E3492"/>
    <w:rsid w:val="006E588C"/>
    <w:rsid w:val="006E7AD8"/>
    <w:rsid w:val="00716D83"/>
    <w:rsid w:val="0072064F"/>
    <w:rsid w:val="00737128"/>
    <w:rsid w:val="007418F8"/>
    <w:rsid w:val="00745446"/>
    <w:rsid w:val="00745785"/>
    <w:rsid w:val="0075059B"/>
    <w:rsid w:val="0075639F"/>
    <w:rsid w:val="00760FE9"/>
    <w:rsid w:val="007663C8"/>
    <w:rsid w:val="007666E3"/>
    <w:rsid w:val="007833E2"/>
    <w:rsid w:val="0078746F"/>
    <w:rsid w:val="00795710"/>
    <w:rsid w:val="00797D07"/>
    <w:rsid w:val="007A39BF"/>
    <w:rsid w:val="007A3F8E"/>
    <w:rsid w:val="007C14D9"/>
    <w:rsid w:val="007D289F"/>
    <w:rsid w:val="007D388D"/>
    <w:rsid w:val="007D7EF1"/>
    <w:rsid w:val="007F1E2E"/>
    <w:rsid w:val="007F708A"/>
    <w:rsid w:val="00802219"/>
    <w:rsid w:val="00806490"/>
    <w:rsid w:val="00807650"/>
    <w:rsid w:val="00837F78"/>
    <w:rsid w:val="008607BF"/>
    <w:rsid w:val="008804A8"/>
    <w:rsid w:val="00891EE8"/>
    <w:rsid w:val="00892407"/>
    <w:rsid w:val="008A2C9E"/>
    <w:rsid w:val="008A361C"/>
    <w:rsid w:val="008B04C0"/>
    <w:rsid w:val="008B242E"/>
    <w:rsid w:val="008C2E1E"/>
    <w:rsid w:val="008C4A77"/>
    <w:rsid w:val="008F2012"/>
    <w:rsid w:val="008F5C80"/>
    <w:rsid w:val="00922670"/>
    <w:rsid w:val="00934BEB"/>
    <w:rsid w:val="00953B54"/>
    <w:rsid w:val="00954BCD"/>
    <w:rsid w:val="009620A3"/>
    <w:rsid w:val="00966A6A"/>
    <w:rsid w:val="0097430E"/>
    <w:rsid w:val="00987A4B"/>
    <w:rsid w:val="009912C6"/>
    <w:rsid w:val="009A3116"/>
    <w:rsid w:val="009B32E3"/>
    <w:rsid w:val="009C2E77"/>
    <w:rsid w:val="009C61EA"/>
    <w:rsid w:val="009E3FF0"/>
    <w:rsid w:val="009F5920"/>
    <w:rsid w:val="00A16CB8"/>
    <w:rsid w:val="00A20495"/>
    <w:rsid w:val="00A2718D"/>
    <w:rsid w:val="00A35ECB"/>
    <w:rsid w:val="00A360E6"/>
    <w:rsid w:val="00A41E18"/>
    <w:rsid w:val="00A513B5"/>
    <w:rsid w:val="00A716BF"/>
    <w:rsid w:val="00A83E80"/>
    <w:rsid w:val="00A84299"/>
    <w:rsid w:val="00A84EE1"/>
    <w:rsid w:val="00A94AF9"/>
    <w:rsid w:val="00AC61C4"/>
    <w:rsid w:val="00AD0EFE"/>
    <w:rsid w:val="00AD1FD6"/>
    <w:rsid w:val="00AF465C"/>
    <w:rsid w:val="00B04867"/>
    <w:rsid w:val="00B13033"/>
    <w:rsid w:val="00B26284"/>
    <w:rsid w:val="00B27BEC"/>
    <w:rsid w:val="00B56C0F"/>
    <w:rsid w:val="00B67471"/>
    <w:rsid w:val="00B72CF5"/>
    <w:rsid w:val="00B7400A"/>
    <w:rsid w:val="00BA0530"/>
    <w:rsid w:val="00BB2108"/>
    <w:rsid w:val="00BC52E2"/>
    <w:rsid w:val="00BC7350"/>
    <w:rsid w:val="00BE6454"/>
    <w:rsid w:val="00C04850"/>
    <w:rsid w:val="00C155E1"/>
    <w:rsid w:val="00C179A2"/>
    <w:rsid w:val="00C200CF"/>
    <w:rsid w:val="00C34E51"/>
    <w:rsid w:val="00C43962"/>
    <w:rsid w:val="00C53924"/>
    <w:rsid w:val="00C53A85"/>
    <w:rsid w:val="00C550E5"/>
    <w:rsid w:val="00C660F2"/>
    <w:rsid w:val="00C75F2A"/>
    <w:rsid w:val="00C818E3"/>
    <w:rsid w:val="00C82E4E"/>
    <w:rsid w:val="00CB6E32"/>
    <w:rsid w:val="00CC31D8"/>
    <w:rsid w:val="00CE110B"/>
    <w:rsid w:val="00CE4C79"/>
    <w:rsid w:val="00CF44B8"/>
    <w:rsid w:val="00CF7B26"/>
    <w:rsid w:val="00D069FE"/>
    <w:rsid w:val="00D076A3"/>
    <w:rsid w:val="00D46EB5"/>
    <w:rsid w:val="00D51076"/>
    <w:rsid w:val="00D5D72C"/>
    <w:rsid w:val="00D64343"/>
    <w:rsid w:val="00D7562D"/>
    <w:rsid w:val="00D8414E"/>
    <w:rsid w:val="00D85AD1"/>
    <w:rsid w:val="00D9015D"/>
    <w:rsid w:val="00D90ECF"/>
    <w:rsid w:val="00DA111B"/>
    <w:rsid w:val="00DA79CD"/>
    <w:rsid w:val="00DC0C11"/>
    <w:rsid w:val="00DD05A9"/>
    <w:rsid w:val="00DE20F2"/>
    <w:rsid w:val="00DE55E9"/>
    <w:rsid w:val="00DF056A"/>
    <w:rsid w:val="00DF37AC"/>
    <w:rsid w:val="00E0230A"/>
    <w:rsid w:val="00E03CB1"/>
    <w:rsid w:val="00E11603"/>
    <w:rsid w:val="00E26D10"/>
    <w:rsid w:val="00E3489C"/>
    <w:rsid w:val="00E356C6"/>
    <w:rsid w:val="00E37496"/>
    <w:rsid w:val="00E75338"/>
    <w:rsid w:val="00E75E94"/>
    <w:rsid w:val="00EA0D2B"/>
    <w:rsid w:val="00EA2AD7"/>
    <w:rsid w:val="00ED097E"/>
    <w:rsid w:val="00EE2564"/>
    <w:rsid w:val="00EE4E95"/>
    <w:rsid w:val="00F02957"/>
    <w:rsid w:val="00F0376B"/>
    <w:rsid w:val="00F038BB"/>
    <w:rsid w:val="00F14283"/>
    <w:rsid w:val="00F22E25"/>
    <w:rsid w:val="00F44509"/>
    <w:rsid w:val="00F60C25"/>
    <w:rsid w:val="00F71FFD"/>
    <w:rsid w:val="00F81627"/>
    <w:rsid w:val="00F84B78"/>
    <w:rsid w:val="00F9088D"/>
    <w:rsid w:val="00F94A02"/>
    <w:rsid w:val="00FB08BA"/>
    <w:rsid w:val="00FB32C6"/>
    <w:rsid w:val="00FD63D4"/>
    <w:rsid w:val="00FD7941"/>
    <w:rsid w:val="00FE15C7"/>
    <w:rsid w:val="00FE2616"/>
    <w:rsid w:val="00FE3502"/>
    <w:rsid w:val="00FF172C"/>
    <w:rsid w:val="00FF3ECF"/>
    <w:rsid w:val="00FF68FC"/>
    <w:rsid w:val="078F0C24"/>
    <w:rsid w:val="07C8A430"/>
    <w:rsid w:val="0CBB9B4D"/>
    <w:rsid w:val="0F723E4E"/>
    <w:rsid w:val="12C7BDAA"/>
    <w:rsid w:val="1E12DF52"/>
    <w:rsid w:val="1EAEB584"/>
    <w:rsid w:val="2A2F42DC"/>
    <w:rsid w:val="2B7B2F53"/>
    <w:rsid w:val="30122265"/>
    <w:rsid w:val="303B5E8B"/>
    <w:rsid w:val="3266FD0D"/>
    <w:rsid w:val="399B709F"/>
    <w:rsid w:val="3C298846"/>
    <w:rsid w:val="401B820E"/>
    <w:rsid w:val="432FD94D"/>
    <w:rsid w:val="4573CC53"/>
    <w:rsid w:val="47A49E3D"/>
    <w:rsid w:val="4A22C58E"/>
    <w:rsid w:val="4AEE7236"/>
    <w:rsid w:val="4B441118"/>
    <w:rsid w:val="4B56F82D"/>
    <w:rsid w:val="4FAA185D"/>
    <w:rsid w:val="4FF0F4F2"/>
    <w:rsid w:val="50A80D3C"/>
    <w:rsid w:val="549D703F"/>
    <w:rsid w:val="5AED44B4"/>
    <w:rsid w:val="5F1C9095"/>
    <w:rsid w:val="5F7A3665"/>
    <w:rsid w:val="622AEA9A"/>
    <w:rsid w:val="62A157CE"/>
    <w:rsid w:val="63F7BC22"/>
    <w:rsid w:val="6A86F5FD"/>
    <w:rsid w:val="6E22901E"/>
    <w:rsid w:val="6F94CF76"/>
    <w:rsid w:val="6F9579D1"/>
    <w:rsid w:val="786C1BFA"/>
    <w:rsid w:val="78795C20"/>
    <w:rsid w:val="7908E2A6"/>
    <w:rsid w:val="7929A459"/>
    <w:rsid w:val="7B3540B7"/>
    <w:rsid w:val="7D5CF143"/>
    <w:rsid w:val="7E4ED11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E7F3F1"/>
  <w15:chartTrackingRefBased/>
  <w15:docId w15:val="{E6F2C8F3-21F1-4C16-86FD-B0EFE89A0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RCS Normal"/>
    <w:qFormat/>
    <w:rsid w:val="00837F78"/>
    <w:rPr>
      <w:rFonts w:ascii="Arial" w:hAnsi="Arial"/>
    </w:rPr>
  </w:style>
  <w:style w:type="paragraph" w:styleId="Heading1">
    <w:name w:val="heading 1"/>
    <w:aliases w:val="RCS Heading 1"/>
    <w:basedOn w:val="Normal"/>
    <w:next w:val="BodyText"/>
    <w:link w:val="Heading1Char"/>
    <w:uiPriority w:val="9"/>
    <w:qFormat/>
    <w:rsid w:val="00AC61C4"/>
    <w:pPr>
      <w:keepNext/>
      <w:keepLines/>
      <w:spacing w:before="480"/>
      <w:outlineLvl w:val="0"/>
    </w:pPr>
    <w:rPr>
      <w:rFonts w:ascii="Georgia" w:eastAsiaTheme="majorEastAsia" w:hAnsi="Georgia" w:cstheme="majorBidi"/>
      <w:bCs/>
      <w:color w:val="49C5B1"/>
      <w:sz w:val="54"/>
      <w:szCs w:val="28"/>
    </w:rPr>
  </w:style>
  <w:style w:type="paragraph" w:styleId="Heading2">
    <w:name w:val="heading 2"/>
    <w:aliases w:val="RCS Intro"/>
    <w:basedOn w:val="BodyText"/>
    <w:next w:val="BodyText"/>
    <w:link w:val="Heading2Char"/>
    <w:uiPriority w:val="9"/>
    <w:unhideWhenUsed/>
    <w:qFormat/>
    <w:rsid w:val="00760FE9"/>
    <w:pPr>
      <w:keepNext/>
      <w:keepLines/>
      <w:spacing w:before="200" w:after="0"/>
      <w:outlineLvl w:val="1"/>
    </w:pPr>
    <w:rPr>
      <w:rFonts w:eastAsiaTheme="majorEastAsia" w:cstheme="majorBidi"/>
      <w:bCs/>
      <w:color w:val="000000" w:themeColor="text1"/>
      <w:sz w:val="32"/>
      <w:szCs w:val="26"/>
    </w:rPr>
  </w:style>
  <w:style w:type="paragraph" w:styleId="Heading3">
    <w:name w:val="heading 3"/>
    <w:basedOn w:val="Normal"/>
    <w:next w:val="Normal"/>
    <w:link w:val="Heading3Char"/>
    <w:uiPriority w:val="9"/>
    <w:unhideWhenUsed/>
    <w:rsid w:val="001F0C2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RCS Sub Heading"/>
    <w:basedOn w:val="Heading2"/>
    <w:next w:val="BodyText"/>
    <w:link w:val="Heading4Char"/>
    <w:uiPriority w:val="9"/>
    <w:unhideWhenUsed/>
    <w:qFormat/>
    <w:rsid w:val="001F0C2F"/>
    <w:pPr>
      <w:outlineLvl w:val="3"/>
    </w:pPr>
    <w:rPr>
      <w:bCs w:val="0"/>
      <w:iCs/>
      <w:sz w:val="36"/>
    </w:rPr>
  </w:style>
  <w:style w:type="paragraph" w:styleId="Heading5">
    <w:name w:val="heading 5"/>
    <w:basedOn w:val="Normal"/>
    <w:next w:val="Normal"/>
    <w:link w:val="Heading5Char"/>
    <w:uiPriority w:val="9"/>
    <w:unhideWhenUsed/>
    <w:rsid w:val="001F0C2F"/>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AC61C4"/>
    <w:pPr>
      <w:spacing w:line="240" w:lineRule="auto"/>
    </w:pPr>
    <w:rPr>
      <w:rFonts w:ascii="Arial" w:hAnsi="Arial"/>
    </w:rPr>
  </w:style>
  <w:style w:type="character" w:customStyle="1" w:styleId="Heading1Char">
    <w:name w:val="Heading 1 Char"/>
    <w:aliases w:val="RCS Heading 1 Char"/>
    <w:basedOn w:val="DefaultParagraphFont"/>
    <w:link w:val="Heading1"/>
    <w:uiPriority w:val="9"/>
    <w:rsid w:val="00AC61C4"/>
    <w:rPr>
      <w:rFonts w:ascii="Georgia" w:eastAsiaTheme="majorEastAsia" w:hAnsi="Georgia" w:cstheme="majorBidi"/>
      <w:bCs/>
      <w:color w:val="49C5B1"/>
      <w:sz w:val="54"/>
      <w:szCs w:val="28"/>
    </w:rPr>
  </w:style>
  <w:style w:type="paragraph" w:styleId="Subtitle">
    <w:name w:val="Subtitle"/>
    <w:aliases w:val="RCS Subtitle,Author"/>
    <w:basedOn w:val="Normal"/>
    <w:next w:val="Normal"/>
    <w:link w:val="SubtitleChar"/>
    <w:uiPriority w:val="11"/>
    <w:qFormat/>
    <w:rsid w:val="00AC61C4"/>
    <w:pPr>
      <w:numPr>
        <w:ilvl w:val="1"/>
      </w:numPr>
    </w:pPr>
    <w:rPr>
      <w:rFonts w:eastAsiaTheme="majorEastAsia" w:cstheme="majorBidi"/>
      <w:b/>
      <w:iCs/>
      <w:color w:val="49C5B1"/>
      <w:spacing w:val="15"/>
      <w:szCs w:val="24"/>
    </w:rPr>
  </w:style>
  <w:style w:type="character" w:customStyle="1" w:styleId="SubtitleChar">
    <w:name w:val="Subtitle Char"/>
    <w:aliases w:val="RCS Subtitle Char,Author Char"/>
    <w:basedOn w:val="DefaultParagraphFont"/>
    <w:link w:val="Subtitle"/>
    <w:uiPriority w:val="11"/>
    <w:rsid w:val="00AC61C4"/>
    <w:rPr>
      <w:rFonts w:ascii="Arial" w:eastAsiaTheme="majorEastAsia" w:hAnsi="Arial" w:cstheme="majorBidi"/>
      <w:b/>
      <w:iCs/>
      <w:color w:val="49C5B1"/>
      <w:spacing w:val="15"/>
      <w:szCs w:val="24"/>
    </w:rPr>
  </w:style>
  <w:style w:type="character" w:customStyle="1" w:styleId="Heading2Char">
    <w:name w:val="Heading 2 Char"/>
    <w:aliases w:val="RCS Intro Char"/>
    <w:basedOn w:val="DefaultParagraphFont"/>
    <w:link w:val="Heading2"/>
    <w:uiPriority w:val="9"/>
    <w:rsid w:val="00760FE9"/>
    <w:rPr>
      <w:rFonts w:ascii="Arial" w:eastAsiaTheme="majorEastAsia" w:hAnsi="Arial" w:cstheme="majorBidi"/>
      <w:bCs/>
      <w:color w:val="000000" w:themeColor="text1"/>
      <w:sz w:val="32"/>
      <w:szCs w:val="26"/>
    </w:rPr>
  </w:style>
  <w:style w:type="character" w:styleId="SubtleEmphasis">
    <w:name w:val="Subtle Emphasis"/>
    <w:basedOn w:val="DefaultParagraphFont"/>
    <w:uiPriority w:val="19"/>
    <w:rsid w:val="00DA111B"/>
    <w:rPr>
      <w:i/>
      <w:iCs/>
      <w:color w:val="808080" w:themeColor="text1" w:themeTint="7F"/>
    </w:rPr>
  </w:style>
  <w:style w:type="paragraph" w:styleId="BodyText">
    <w:name w:val="Body Text"/>
    <w:basedOn w:val="Normal"/>
    <w:link w:val="BodyTextChar"/>
    <w:uiPriority w:val="99"/>
    <w:unhideWhenUsed/>
    <w:rsid w:val="00AC61C4"/>
    <w:pPr>
      <w:spacing w:after="120"/>
    </w:pPr>
  </w:style>
  <w:style w:type="character" w:customStyle="1" w:styleId="BodyTextChar">
    <w:name w:val="Body Text Char"/>
    <w:basedOn w:val="DefaultParagraphFont"/>
    <w:link w:val="BodyText"/>
    <w:uiPriority w:val="99"/>
    <w:rsid w:val="00AC61C4"/>
    <w:rPr>
      <w:rFonts w:ascii="Arial" w:hAnsi="Arial"/>
    </w:rPr>
  </w:style>
  <w:style w:type="character" w:styleId="Emphasis">
    <w:name w:val="Emphasis"/>
    <w:basedOn w:val="DefaultParagraphFont"/>
    <w:uiPriority w:val="20"/>
    <w:rsid w:val="00760FE9"/>
    <w:rPr>
      <w:i/>
      <w:iCs/>
    </w:rPr>
  </w:style>
  <w:style w:type="character" w:styleId="IntenseEmphasis">
    <w:name w:val="Intense Emphasis"/>
    <w:basedOn w:val="DefaultParagraphFont"/>
    <w:uiPriority w:val="21"/>
    <w:rsid w:val="00760FE9"/>
    <w:rPr>
      <w:b/>
      <w:bCs/>
      <w:i/>
      <w:iCs/>
      <w:color w:val="4F81BD" w:themeColor="accent1"/>
    </w:rPr>
  </w:style>
  <w:style w:type="paragraph" w:styleId="Title">
    <w:name w:val="Title"/>
    <w:basedOn w:val="Normal"/>
    <w:next w:val="Normal"/>
    <w:link w:val="TitleChar"/>
    <w:uiPriority w:val="10"/>
    <w:rsid w:val="00760FE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60FE9"/>
    <w:rPr>
      <w:rFonts w:asciiTheme="majorHAnsi" w:eastAsiaTheme="majorEastAsia" w:hAnsiTheme="majorHAnsi" w:cstheme="majorBidi"/>
      <w:color w:val="17365D" w:themeColor="text2" w:themeShade="BF"/>
      <w:spacing w:val="5"/>
      <w:kern w:val="28"/>
      <w:sz w:val="52"/>
      <w:szCs w:val="52"/>
    </w:rPr>
  </w:style>
  <w:style w:type="character" w:customStyle="1" w:styleId="Heading3Char">
    <w:name w:val="Heading 3 Char"/>
    <w:basedOn w:val="DefaultParagraphFont"/>
    <w:link w:val="Heading3"/>
    <w:uiPriority w:val="9"/>
    <w:rsid w:val="001F0C2F"/>
    <w:rPr>
      <w:rFonts w:asciiTheme="majorHAnsi" w:eastAsiaTheme="majorEastAsia" w:hAnsiTheme="majorHAnsi" w:cstheme="majorBidi"/>
      <w:b/>
      <w:bCs/>
      <w:color w:val="4F81BD" w:themeColor="accent1"/>
    </w:rPr>
  </w:style>
  <w:style w:type="character" w:customStyle="1" w:styleId="Heading4Char">
    <w:name w:val="Heading 4 Char"/>
    <w:aliases w:val="RCS Sub Heading Char"/>
    <w:basedOn w:val="DefaultParagraphFont"/>
    <w:link w:val="Heading4"/>
    <w:uiPriority w:val="9"/>
    <w:rsid w:val="001F0C2F"/>
    <w:rPr>
      <w:rFonts w:ascii="Arial" w:eastAsiaTheme="majorEastAsia" w:hAnsi="Arial" w:cstheme="majorBidi"/>
      <w:iCs/>
      <w:color w:val="000000" w:themeColor="text1"/>
      <w:sz w:val="36"/>
      <w:szCs w:val="26"/>
    </w:rPr>
  </w:style>
  <w:style w:type="character" w:customStyle="1" w:styleId="Heading5Char">
    <w:name w:val="Heading 5 Char"/>
    <w:basedOn w:val="DefaultParagraphFont"/>
    <w:link w:val="Heading5"/>
    <w:uiPriority w:val="9"/>
    <w:rsid w:val="001F0C2F"/>
    <w:rPr>
      <w:rFonts w:asciiTheme="majorHAnsi" w:eastAsiaTheme="majorEastAsia" w:hAnsiTheme="majorHAnsi" w:cstheme="majorBidi"/>
      <w:color w:val="243F60" w:themeColor="accent1" w:themeShade="7F"/>
    </w:rPr>
  </w:style>
  <w:style w:type="table" w:customStyle="1" w:styleId="RCStable">
    <w:name w:val="RCS table"/>
    <w:basedOn w:val="TableNormal"/>
    <w:uiPriority w:val="99"/>
    <w:rsid w:val="004C230E"/>
    <w:pPr>
      <w:spacing w:line="240" w:lineRule="auto"/>
    </w:pPr>
    <w:tblPr>
      <w:tblStyleRowBandSize w:val="1"/>
      <w:tblStyleColBandSize w:val="1"/>
      <w:tblBorders>
        <w:top w:val="single" w:sz="4" w:space="0" w:color="3071C3" w:themeColor="text2" w:themeTint="BF"/>
        <w:left w:val="single" w:sz="4" w:space="0" w:color="3071C3" w:themeColor="text2" w:themeTint="BF"/>
        <w:bottom w:val="single" w:sz="4" w:space="0" w:color="3071C3" w:themeColor="text2" w:themeTint="BF"/>
        <w:right w:val="single" w:sz="4" w:space="0" w:color="3071C3" w:themeColor="text2" w:themeTint="BF"/>
        <w:insideH w:val="single" w:sz="4" w:space="0" w:color="3071C3" w:themeColor="text2" w:themeTint="BF"/>
        <w:insideV w:val="single" w:sz="4" w:space="0" w:color="3071C3" w:themeColor="text2" w:themeTint="BF"/>
      </w:tblBorders>
    </w:tblPr>
    <w:tcPr>
      <w:shd w:val="clear" w:color="auto" w:fill="auto"/>
      <w:vAlign w:val="center"/>
    </w:tcPr>
    <w:tblStylePr w:type="firstRow">
      <w:rPr>
        <w:b/>
      </w:rPr>
      <w:tblPr/>
      <w:tcPr>
        <w:shd w:val="clear" w:color="auto" w:fill="49C5B1"/>
      </w:tcPr>
    </w:tblStylePr>
    <w:tblStylePr w:type="band1Horz">
      <w:tblPr/>
      <w:tcPr>
        <w:shd w:val="clear" w:color="auto" w:fill="E5E2D1" w:themeFill="background2" w:themeFillShade="F2"/>
      </w:tcPr>
    </w:tblStylePr>
  </w:style>
  <w:style w:type="table" w:styleId="TableGrid">
    <w:name w:val="Table Grid"/>
    <w:basedOn w:val="TableNormal"/>
    <w:uiPriority w:val="59"/>
    <w:rsid w:val="004C230E"/>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23CF2"/>
    <w:pPr>
      <w:tabs>
        <w:tab w:val="center" w:pos="4513"/>
        <w:tab w:val="right" w:pos="9026"/>
      </w:tabs>
      <w:spacing w:line="240" w:lineRule="auto"/>
    </w:pPr>
  </w:style>
  <w:style w:type="character" w:customStyle="1" w:styleId="HeaderChar">
    <w:name w:val="Header Char"/>
    <w:basedOn w:val="DefaultParagraphFont"/>
    <w:link w:val="Header"/>
    <w:uiPriority w:val="99"/>
    <w:rsid w:val="00023CF2"/>
    <w:rPr>
      <w:rFonts w:ascii="Arial" w:hAnsi="Arial"/>
    </w:rPr>
  </w:style>
  <w:style w:type="paragraph" w:styleId="Footer">
    <w:name w:val="footer"/>
    <w:basedOn w:val="Normal"/>
    <w:link w:val="FooterChar"/>
    <w:uiPriority w:val="99"/>
    <w:unhideWhenUsed/>
    <w:rsid w:val="00023CF2"/>
    <w:pPr>
      <w:tabs>
        <w:tab w:val="center" w:pos="4513"/>
        <w:tab w:val="right" w:pos="9026"/>
      </w:tabs>
      <w:spacing w:line="240" w:lineRule="auto"/>
    </w:pPr>
  </w:style>
  <w:style w:type="character" w:customStyle="1" w:styleId="FooterChar">
    <w:name w:val="Footer Char"/>
    <w:basedOn w:val="DefaultParagraphFont"/>
    <w:link w:val="Footer"/>
    <w:uiPriority w:val="99"/>
    <w:rsid w:val="00023CF2"/>
    <w:rPr>
      <w:rFonts w:ascii="Arial" w:hAnsi="Arial"/>
    </w:rPr>
  </w:style>
  <w:style w:type="paragraph" w:styleId="ListParagraph">
    <w:name w:val="List Paragraph"/>
    <w:basedOn w:val="Normal"/>
    <w:uiPriority w:val="34"/>
    <w:qFormat/>
    <w:rsid w:val="0053490E"/>
    <w:pPr>
      <w:ind w:left="720"/>
      <w:contextualSpacing/>
    </w:pPr>
  </w:style>
  <w:style w:type="paragraph" w:styleId="BodyTextIndent">
    <w:name w:val="Body Text Indent"/>
    <w:basedOn w:val="Normal"/>
    <w:link w:val="BodyTextIndentChar"/>
    <w:uiPriority w:val="99"/>
    <w:unhideWhenUsed/>
    <w:rsid w:val="00471372"/>
    <w:pPr>
      <w:spacing w:after="120"/>
      <w:ind w:left="283"/>
    </w:pPr>
  </w:style>
  <w:style w:type="character" w:customStyle="1" w:styleId="BodyTextIndentChar">
    <w:name w:val="Body Text Indent Char"/>
    <w:basedOn w:val="DefaultParagraphFont"/>
    <w:link w:val="BodyTextIndent"/>
    <w:uiPriority w:val="99"/>
    <w:rsid w:val="00471372"/>
    <w:rPr>
      <w:rFonts w:ascii="Arial" w:hAnsi="Arial"/>
    </w:rPr>
  </w:style>
  <w:style w:type="character" w:styleId="Hyperlink">
    <w:name w:val="Hyperlink"/>
    <w:uiPriority w:val="99"/>
    <w:rsid w:val="001A6D82"/>
    <w:rPr>
      <w:color w:val="0000FF"/>
      <w:u w:val="single"/>
    </w:rPr>
  </w:style>
  <w:style w:type="character" w:customStyle="1" w:styleId="normaltextrun">
    <w:name w:val="normaltextrun"/>
    <w:basedOn w:val="DefaultParagraphFont"/>
    <w:rsid w:val="001A6D82"/>
  </w:style>
  <w:style w:type="character" w:styleId="CommentReference">
    <w:name w:val="annotation reference"/>
    <w:basedOn w:val="DefaultParagraphFont"/>
    <w:uiPriority w:val="99"/>
    <w:semiHidden/>
    <w:unhideWhenUsed/>
    <w:rsid w:val="00006236"/>
    <w:rPr>
      <w:sz w:val="16"/>
      <w:szCs w:val="16"/>
    </w:rPr>
  </w:style>
  <w:style w:type="paragraph" w:styleId="CommentText">
    <w:name w:val="annotation text"/>
    <w:basedOn w:val="Normal"/>
    <w:link w:val="CommentTextChar"/>
    <w:unhideWhenUsed/>
    <w:rsid w:val="00006236"/>
    <w:pPr>
      <w:spacing w:line="240" w:lineRule="auto"/>
    </w:pPr>
    <w:rPr>
      <w:sz w:val="20"/>
      <w:szCs w:val="20"/>
    </w:rPr>
  </w:style>
  <w:style w:type="character" w:customStyle="1" w:styleId="CommentTextChar">
    <w:name w:val="Comment Text Char"/>
    <w:basedOn w:val="DefaultParagraphFont"/>
    <w:link w:val="CommentText"/>
    <w:rsid w:val="00006236"/>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006236"/>
    <w:rPr>
      <w:b/>
      <w:bCs/>
    </w:rPr>
  </w:style>
  <w:style w:type="character" w:customStyle="1" w:styleId="CommentSubjectChar">
    <w:name w:val="Comment Subject Char"/>
    <w:basedOn w:val="CommentTextChar"/>
    <w:link w:val="CommentSubject"/>
    <w:uiPriority w:val="99"/>
    <w:semiHidden/>
    <w:rsid w:val="00006236"/>
    <w:rPr>
      <w:rFonts w:ascii="Arial" w:hAnsi="Arial"/>
      <w:b/>
      <w:bCs/>
      <w:sz w:val="20"/>
      <w:szCs w:val="20"/>
    </w:rPr>
  </w:style>
  <w:style w:type="paragraph" w:styleId="BalloonText">
    <w:name w:val="Balloon Text"/>
    <w:basedOn w:val="Normal"/>
    <w:link w:val="BalloonTextChar"/>
    <w:uiPriority w:val="99"/>
    <w:semiHidden/>
    <w:unhideWhenUsed/>
    <w:rsid w:val="0000623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236"/>
    <w:rPr>
      <w:rFonts w:ascii="Segoe UI" w:hAnsi="Segoe UI" w:cs="Segoe UI"/>
      <w:sz w:val="18"/>
      <w:szCs w:val="18"/>
    </w:rPr>
  </w:style>
  <w:style w:type="paragraph" w:styleId="Revision">
    <w:name w:val="Revision"/>
    <w:hidden/>
    <w:uiPriority w:val="99"/>
    <w:semiHidden/>
    <w:rsid w:val="00296957"/>
    <w:pPr>
      <w:spacing w:line="240" w:lineRule="auto"/>
    </w:pPr>
    <w:rPr>
      <w:rFonts w:ascii="Arial" w:hAnsi="Arial"/>
    </w:rPr>
  </w:style>
  <w:style w:type="character" w:styleId="UnresolvedMention">
    <w:name w:val="Unresolved Mention"/>
    <w:basedOn w:val="DefaultParagraphFont"/>
    <w:uiPriority w:val="99"/>
    <w:semiHidden/>
    <w:unhideWhenUsed/>
    <w:rsid w:val="00C17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4737386">
      <w:bodyDiv w:val="1"/>
      <w:marLeft w:val="0"/>
      <w:marRight w:val="0"/>
      <w:marTop w:val="0"/>
      <w:marBottom w:val="0"/>
      <w:divBdr>
        <w:top w:val="none" w:sz="0" w:space="0" w:color="auto"/>
        <w:left w:val="none" w:sz="0" w:space="0" w:color="auto"/>
        <w:bottom w:val="none" w:sz="0" w:space="0" w:color="auto"/>
        <w:right w:val="none" w:sz="0" w:space="0" w:color="auto"/>
      </w:divBdr>
    </w:div>
    <w:div w:id="1948534674">
      <w:bodyDiv w:val="1"/>
      <w:marLeft w:val="0"/>
      <w:marRight w:val="0"/>
      <w:marTop w:val="0"/>
      <w:marBottom w:val="0"/>
      <w:divBdr>
        <w:top w:val="none" w:sz="0" w:space="0" w:color="auto"/>
        <w:left w:val="none" w:sz="0" w:space="0" w:color="auto"/>
        <w:bottom w:val="none" w:sz="0" w:space="0" w:color="auto"/>
        <w:right w:val="none" w:sz="0" w:space="0" w:color="auto"/>
      </w:divBdr>
    </w:div>
    <w:div w:id="2034381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cseng.ac.uk/standards-and-research/research/clinical-effectiveness-uni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seng.ac.uk/standards-and-research/research/clinical-effectiveness-unit/national-cancer-audit-collaborating-centr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can.org.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542133a-78fc-4f57-9b1b-5e4bc1470745">
      <Terms xmlns="http://schemas.microsoft.com/office/infopath/2007/PartnerControls"/>
    </lcf76f155ced4ddcb4097134ff3c332f>
    <TaxCatchAll xmlns="16191072-0c70-49af-afd6-80679cdb111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1A795F7A0219F4A85A5EC966CD9A23A" ma:contentTypeVersion="11" ma:contentTypeDescription="Create a new document." ma:contentTypeScope="" ma:versionID="c695676c01471c84a88ad18bdcbf529b">
  <xsd:schema xmlns:xsd="http://www.w3.org/2001/XMLSchema" xmlns:xs="http://www.w3.org/2001/XMLSchema" xmlns:p="http://schemas.microsoft.com/office/2006/metadata/properties" xmlns:ns2="a542133a-78fc-4f57-9b1b-5e4bc1470745" xmlns:ns3="16191072-0c70-49af-afd6-80679cdb111c" targetNamespace="http://schemas.microsoft.com/office/2006/metadata/properties" ma:root="true" ma:fieldsID="201b5c0d256c183f303f80854d75bea2" ns2:_="" ns3:_="">
    <xsd:import namespace="a542133a-78fc-4f57-9b1b-5e4bc1470745"/>
    <xsd:import namespace="16191072-0c70-49af-afd6-80679cdb111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42133a-78fc-4f57-9b1b-5e4bc1470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c3f4cb-322f-435a-8a80-c0839b9cdfd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191072-0c70-49af-afd6-80679cdb111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11c3798-45f8-4b18-a7ae-6a0165976292}" ma:internalName="TaxCatchAll" ma:showField="CatchAllData" ma:web="16191072-0c70-49af-afd6-80679cdb11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38B23F-2C5C-4AE7-B772-EDEE85B18C0A}">
  <ds:schemaRefs>
    <ds:schemaRef ds:uri="http://schemas.microsoft.com/office/2006/metadata/properties"/>
    <ds:schemaRef ds:uri="http://schemas.microsoft.com/office/infopath/2007/PartnerControls"/>
    <ds:schemaRef ds:uri="a542133a-78fc-4f57-9b1b-5e4bc1470745"/>
    <ds:schemaRef ds:uri="16191072-0c70-49af-afd6-80679cdb111c"/>
  </ds:schemaRefs>
</ds:datastoreItem>
</file>

<file path=customXml/itemProps2.xml><?xml version="1.0" encoding="utf-8"?>
<ds:datastoreItem xmlns:ds="http://schemas.openxmlformats.org/officeDocument/2006/customXml" ds:itemID="{6678EDE3-17B9-4ECA-8756-0870F34A3D5A}">
  <ds:schemaRefs>
    <ds:schemaRef ds:uri="http://schemas.microsoft.com/sharepoint/v3/contenttype/forms"/>
  </ds:schemaRefs>
</ds:datastoreItem>
</file>

<file path=customXml/itemProps3.xml><?xml version="1.0" encoding="utf-8"?>
<ds:datastoreItem xmlns:ds="http://schemas.openxmlformats.org/officeDocument/2006/customXml" ds:itemID="{D815A98F-0134-4074-8D63-A3E90826C1A0}">
  <ds:schemaRefs>
    <ds:schemaRef ds:uri="http://schemas.openxmlformats.org/officeDocument/2006/bibliography"/>
  </ds:schemaRefs>
</ds:datastoreItem>
</file>

<file path=customXml/itemProps4.xml><?xml version="1.0" encoding="utf-8"?>
<ds:datastoreItem xmlns:ds="http://schemas.openxmlformats.org/officeDocument/2006/customXml" ds:itemID="{E8702E65-1E8C-4EC3-A2E7-BB055DFBB3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42133a-78fc-4f57-9b1b-5e4bc1470745"/>
    <ds:schemaRef ds:uri="16191072-0c70-49af-afd6-80679cdb11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7</Pages>
  <Words>1982</Words>
  <Characters>11879</Characters>
  <Application>Microsoft Office Word</Application>
  <DocSecurity>0</DocSecurity>
  <Lines>304</Lines>
  <Paragraphs>111</Paragraphs>
  <ScaleCrop>false</ScaleCrop>
  <HeadingPairs>
    <vt:vector size="2" baseType="variant">
      <vt:variant>
        <vt:lpstr>Title</vt:lpstr>
      </vt:variant>
      <vt:variant>
        <vt:i4>1</vt:i4>
      </vt:variant>
    </vt:vector>
  </HeadingPairs>
  <TitlesOfParts>
    <vt:vector size="1" baseType="lpstr">
      <vt:lpstr/>
    </vt:vector>
  </TitlesOfParts>
  <Company>Royal College of Surgeons of England</Company>
  <LinksUpToDate>false</LinksUpToDate>
  <CharactersWithSpaces>13750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Shaw</dc:creator>
  <cp:keywords/>
  <dc:description/>
  <cp:lastModifiedBy>Julie Nossiter</cp:lastModifiedBy>
  <cp:revision>15</cp:revision>
  <dcterms:created xsi:type="dcterms:W3CDTF">2026-03-06T15:11:00Z</dcterms:created>
  <dcterms:modified xsi:type="dcterms:W3CDTF">2026-03-19T18:31:00Z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0x01010071A795F7A0219F4A85A5EC966CD9A23A</vt:lpwstr>
  </property>
  <property fmtid="{D5CDD505-2E9C-101B-9397-08002B2CF9AE}" pid="3" name="MediaServiceImageTags">
    <vt:lpwstr/>
  </property>
</Properties>
</file>