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9A5E" w14:textId="3A1A7860" w:rsidR="00A00C96" w:rsidRDefault="00A00C96" w:rsidP="00A00C96">
      <w:pPr>
        <w:spacing w:line="240" w:lineRule="auto"/>
        <w:jc w:val="right"/>
        <w:rPr>
          <w:rFonts w:ascii="Times New Roman" w:eastAsia="Times New Roman" w:hAnsi="Times New Roman" w:cs="Times New Roman"/>
          <w:sz w:val="24"/>
          <w:szCs w:val="24"/>
          <w:lang w:eastAsia="en-GB"/>
        </w:rPr>
      </w:pPr>
      <w:bookmarkStart w:id="0" w:name="_Hlk125466930"/>
      <w:bookmarkEnd w:id="0"/>
      <w:r>
        <w:rPr>
          <w:noProof/>
          <w:color w:val="2B579A"/>
          <w:shd w:val="clear" w:color="auto" w:fill="E6E6E6"/>
          <w:lang w:eastAsia="en-GB"/>
        </w:rPr>
        <w:drawing>
          <wp:inline distT="0" distB="0" distL="0" distR="0" wp14:anchorId="756B72DB" wp14:editId="3F60B1B5">
            <wp:extent cx="1710930" cy="740662"/>
            <wp:effectExtent l="0" t="0" r="3810" b="2540"/>
            <wp:docPr id="1561054833"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69036" name="Picture 1" descr="A green and black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742163" cy="754183"/>
                    </a:xfrm>
                    <a:prstGeom prst="rect">
                      <a:avLst/>
                    </a:prstGeom>
                  </pic:spPr>
                </pic:pic>
              </a:graphicData>
            </a:graphic>
          </wp:inline>
        </w:drawing>
      </w:r>
    </w:p>
    <w:p w14:paraId="4C95CA03" w14:textId="34D6737E" w:rsidR="00A00C96" w:rsidRPr="00B57B70" w:rsidRDefault="00A00C96" w:rsidP="00A00C96">
      <w:pPr>
        <w:spacing w:line="240" w:lineRule="auto"/>
        <w:rPr>
          <w:rFonts w:ascii="Times New Roman" w:eastAsia="Times New Roman" w:hAnsi="Times New Roman" w:cs="Times New Roman"/>
          <w:sz w:val="24"/>
          <w:szCs w:val="24"/>
          <w:lang w:eastAsia="en-GB"/>
        </w:rPr>
      </w:pPr>
    </w:p>
    <w:tbl>
      <w:tblPr>
        <w:tblStyle w:val="GridTable1Light-Accent3"/>
        <w:tblW w:w="13937" w:type="dxa"/>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7006"/>
        <w:gridCol w:w="6931"/>
      </w:tblGrid>
      <w:tr w:rsidR="00A00C96" w:rsidRPr="00DD3BF7" w14:paraId="54196881" w14:textId="77777777" w:rsidTr="00D1133B">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0" w:type="auto"/>
            <w:gridSpan w:val="2"/>
            <w:tcBorders>
              <w:bottom w:val="none" w:sz="0" w:space="0" w:color="auto"/>
            </w:tcBorders>
            <w:shd w:val="clear" w:color="auto" w:fill="AFCA0B"/>
          </w:tcPr>
          <w:p w14:paraId="2973A1F8" w14:textId="3E754574" w:rsidR="00A00C96" w:rsidRPr="00A00C96" w:rsidRDefault="00A00C96" w:rsidP="00D66D35">
            <w:pPr>
              <w:jc w:val="center"/>
              <w:rPr>
                <w:rFonts w:asciiTheme="minorHAnsi" w:hAnsiTheme="minorHAnsi" w:cstheme="minorHAnsi"/>
                <w:b w:val="0"/>
                <w:sz w:val="32"/>
                <w:szCs w:val="32"/>
              </w:rPr>
            </w:pPr>
            <w:r w:rsidRPr="00A00C96">
              <w:rPr>
                <w:rFonts w:asciiTheme="minorHAnsi" w:hAnsiTheme="minorHAnsi" w:cstheme="minorHAnsi"/>
                <w:color w:val="000000" w:themeColor="text1"/>
                <w:sz w:val="32"/>
                <w:szCs w:val="32"/>
              </w:rPr>
              <w:t>Local</w:t>
            </w:r>
            <w:r w:rsidRPr="00A00C96">
              <w:rPr>
                <w:rFonts w:asciiTheme="minorHAnsi" w:hAnsiTheme="minorHAnsi" w:cstheme="minorHAnsi"/>
                <w:sz w:val="32"/>
                <w:szCs w:val="32"/>
              </w:rPr>
              <w:t xml:space="preserve"> Action Plan for taking on N</w:t>
            </w:r>
            <w:r>
              <w:rPr>
                <w:rFonts w:asciiTheme="minorHAnsi" w:hAnsiTheme="minorHAnsi" w:cstheme="minorHAnsi"/>
                <w:sz w:val="32"/>
                <w:szCs w:val="32"/>
              </w:rPr>
              <w:t>K</w:t>
            </w:r>
            <w:r w:rsidRPr="00A00C96">
              <w:rPr>
                <w:rFonts w:asciiTheme="minorHAnsi" w:hAnsiTheme="minorHAnsi" w:cstheme="minorHAnsi"/>
                <w:sz w:val="32"/>
                <w:szCs w:val="32"/>
              </w:rPr>
              <w:t>CA State of the Nation Report 202</w:t>
            </w:r>
            <w:r w:rsidR="00B77E4F">
              <w:rPr>
                <w:rFonts w:asciiTheme="minorHAnsi" w:hAnsiTheme="minorHAnsi" w:cstheme="minorHAnsi"/>
                <w:sz w:val="32"/>
                <w:szCs w:val="32"/>
              </w:rPr>
              <w:t>6</w:t>
            </w:r>
            <w:r w:rsidR="004B7696">
              <w:rPr>
                <w:rFonts w:asciiTheme="minorHAnsi" w:hAnsiTheme="minorHAnsi" w:cstheme="minorHAnsi"/>
                <w:sz w:val="32"/>
                <w:szCs w:val="32"/>
              </w:rPr>
              <w:t xml:space="preserve"> recommendations</w:t>
            </w:r>
          </w:p>
        </w:tc>
      </w:tr>
      <w:tr w:rsidR="00A00C96" w:rsidRPr="00DD3BF7" w14:paraId="21B1632C" w14:textId="77777777" w:rsidTr="00D66D35">
        <w:trPr>
          <w:trHeight w:val="259"/>
        </w:trPr>
        <w:tc>
          <w:tcPr>
            <w:cnfStyle w:val="001000000000" w:firstRow="0" w:lastRow="0" w:firstColumn="1" w:lastColumn="0" w:oddVBand="0" w:evenVBand="0" w:oddHBand="0" w:evenHBand="0" w:firstRowFirstColumn="0" w:firstRowLastColumn="0" w:lastRowFirstColumn="0" w:lastRowLastColumn="0"/>
            <w:tcW w:w="13937" w:type="dxa"/>
            <w:gridSpan w:val="2"/>
          </w:tcPr>
          <w:p w14:paraId="6DCB0CA7" w14:textId="77777777" w:rsidR="00A00C96" w:rsidRPr="00DD3BF7" w:rsidRDefault="00A00C96" w:rsidP="00D66D35">
            <w:pPr>
              <w:rPr>
                <w:rFonts w:asciiTheme="minorHAnsi" w:hAnsiTheme="minorHAnsi" w:cstheme="minorHAnsi"/>
                <w:b w:val="0"/>
                <w:sz w:val="24"/>
              </w:rPr>
            </w:pPr>
            <w:r w:rsidRPr="00DD3BF7">
              <w:rPr>
                <w:rFonts w:asciiTheme="minorHAnsi" w:hAnsiTheme="minorHAnsi" w:cstheme="minorHAnsi"/>
                <w:sz w:val="24"/>
              </w:rPr>
              <w:t>The provider should complete the following details to allow for ease of review</w:t>
            </w:r>
          </w:p>
        </w:tc>
      </w:tr>
      <w:tr w:rsidR="00A00C96" w:rsidRPr="00DD3BF7" w14:paraId="521D6D6F" w14:textId="77777777" w:rsidTr="00B77E4F">
        <w:trPr>
          <w:trHeight w:val="138"/>
        </w:trPr>
        <w:tc>
          <w:tcPr>
            <w:cnfStyle w:val="001000000000" w:firstRow="0" w:lastRow="0" w:firstColumn="1" w:lastColumn="0" w:oddVBand="0" w:evenVBand="0" w:oddHBand="0" w:evenHBand="0" w:firstRowFirstColumn="0" w:firstRowLastColumn="0" w:lastRowFirstColumn="0" w:lastRowLastColumn="0"/>
            <w:tcW w:w="7006" w:type="dxa"/>
            <w:vAlign w:val="center"/>
          </w:tcPr>
          <w:p w14:paraId="2D36563E" w14:textId="6C88858B" w:rsidR="00A00C96" w:rsidRPr="00DD3BF7" w:rsidRDefault="00A00C96" w:rsidP="002B6FCD">
            <w:pPr>
              <w:rPr>
                <w:rFonts w:asciiTheme="minorHAnsi" w:hAnsiTheme="minorHAnsi" w:cstheme="minorHAnsi"/>
                <w:b w:val="0"/>
                <w:sz w:val="28"/>
              </w:rPr>
            </w:pPr>
            <w:r w:rsidRPr="00DD3BF7">
              <w:rPr>
                <w:rFonts w:asciiTheme="minorHAnsi" w:eastAsia="Times New Roman" w:hAnsiTheme="minorHAnsi" w:cstheme="minorHAnsi"/>
                <w:sz w:val="28"/>
              </w:rPr>
              <w:t>Audit title &amp; aim:</w:t>
            </w:r>
          </w:p>
        </w:tc>
        <w:tc>
          <w:tcPr>
            <w:tcW w:w="6931" w:type="dxa"/>
          </w:tcPr>
          <w:p w14:paraId="18975866" w14:textId="004D0E6B" w:rsidR="00A00C96" w:rsidRPr="00DD3BF7" w:rsidRDefault="00A00C96" w:rsidP="00D66D3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DD3BF7">
              <w:rPr>
                <w:rFonts w:asciiTheme="minorHAnsi" w:hAnsiTheme="minorHAnsi" w:cstheme="minorHAnsi"/>
                <w:sz w:val="24"/>
              </w:rPr>
              <w:t xml:space="preserve">National </w:t>
            </w:r>
            <w:r>
              <w:rPr>
                <w:rFonts w:asciiTheme="minorHAnsi" w:hAnsiTheme="minorHAnsi" w:cstheme="minorHAnsi"/>
                <w:sz w:val="24"/>
              </w:rPr>
              <w:t>Kidney</w:t>
            </w:r>
            <w:r w:rsidRPr="00DD3BF7">
              <w:rPr>
                <w:rFonts w:asciiTheme="minorHAnsi" w:hAnsiTheme="minorHAnsi" w:cstheme="minorHAnsi"/>
                <w:sz w:val="24"/>
              </w:rPr>
              <w:t xml:space="preserve"> Cancer Audit (N</w:t>
            </w:r>
            <w:r>
              <w:rPr>
                <w:rFonts w:asciiTheme="minorHAnsi" w:hAnsiTheme="minorHAnsi" w:cstheme="minorHAnsi"/>
                <w:sz w:val="24"/>
              </w:rPr>
              <w:t>K</w:t>
            </w:r>
            <w:r w:rsidRPr="00DD3BF7">
              <w:rPr>
                <w:rFonts w:asciiTheme="minorHAnsi" w:hAnsiTheme="minorHAnsi" w:cstheme="minorHAnsi"/>
                <w:sz w:val="24"/>
              </w:rPr>
              <w:t>CA)</w:t>
            </w:r>
          </w:p>
          <w:p w14:paraId="01270CA9" w14:textId="597FA4B0" w:rsidR="00A00C96" w:rsidRPr="00DD3BF7" w:rsidRDefault="00A00C96" w:rsidP="00D66D3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DD3BF7">
              <w:rPr>
                <w:rFonts w:asciiTheme="minorHAnsi" w:hAnsiTheme="minorHAnsi" w:cstheme="minorHAnsi"/>
                <w:sz w:val="24"/>
              </w:rPr>
              <w:t xml:space="preserve">To assess the process of care and its outcomes in </w:t>
            </w:r>
            <w:r>
              <w:rPr>
                <w:rFonts w:asciiTheme="minorHAnsi" w:hAnsiTheme="minorHAnsi" w:cstheme="minorHAnsi"/>
                <w:sz w:val="24"/>
              </w:rPr>
              <w:t>patients with kidney cancer</w:t>
            </w:r>
          </w:p>
        </w:tc>
      </w:tr>
      <w:tr w:rsidR="00A00C96" w:rsidRPr="00DD3BF7" w14:paraId="3F25A80E" w14:textId="77777777" w:rsidTr="00B77E4F">
        <w:trPr>
          <w:trHeight w:val="219"/>
        </w:trPr>
        <w:tc>
          <w:tcPr>
            <w:cnfStyle w:val="001000000000" w:firstRow="0" w:lastRow="0" w:firstColumn="1" w:lastColumn="0" w:oddVBand="0" w:evenVBand="0" w:oddHBand="0" w:evenHBand="0" w:firstRowFirstColumn="0" w:firstRowLastColumn="0" w:lastRowFirstColumn="0" w:lastRowLastColumn="0"/>
            <w:tcW w:w="7006" w:type="dxa"/>
            <w:vAlign w:val="center"/>
          </w:tcPr>
          <w:p w14:paraId="5D0F2F02" w14:textId="3490C0B6" w:rsidR="00A00C96" w:rsidRPr="00DD3BF7" w:rsidRDefault="00A00C96" w:rsidP="002B6FCD">
            <w:pPr>
              <w:rPr>
                <w:rFonts w:asciiTheme="minorHAnsi" w:hAnsiTheme="minorHAnsi" w:cstheme="minorHAnsi"/>
                <w:b w:val="0"/>
                <w:sz w:val="28"/>
              </w:rPr>
            </w:pPr>
            <w:r w:rsidRPr="00DD3BF7">
              <w:rPr>
                <w:rFonts w:asciiTheme="minorHAnsi" w:hAnsiTheme="minorHAnsi" w:cstheme="minorHAnsi"/>
                <w:sz w:val="28"/>
              </w:rPr>
              <w:t>NHS organisation:</w:t>
            </w:r>
          </w:p>
        </w:tc>
        <w:tc>
          <w:tcPr>
            <w:tcW w:w="6931" w:type="dxa"/>
          </w:tcPr>
          <w:p w14:paraId="2A8B5AC3" w14:textId="77777777" w:rsidR="00A00C96" w:rsidRPr="00DD3BF7" w:rsidRDefault="00A00C96" w:rsidP="00D66D35">
            <w:pPr>
              <w:tabs>
                <w:tab w:val="left" w:pos="115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tc>
      </w:tr>
      <w:tr w:rsidR="00A00C96" w:rsidRPr="00DD3BF7" w14:paraId="390A83CC" w14:textId="77777777" w:rsidTr="00B77E4F">
        <w:trPr>
          <w:trHeight w:val="219"/>
        </w:trPr>
        <w:tc>
          <w:tcPr>
            <w:cnfStyle w:val="001000000000" w:firstRow="0" w:lastRow="0" w:firstColumn="1" w:lastColumn="0" w:oddVBand="0" w:evenVBand="0" w:oddHBand="0" w:evenHBand="0" w:firstRowFirstColumn="0" w:firstRowLastColumn="0" w:lastRowFirstColumn="0" w:lastRowLastColumn="0"/>
            <w:tcW w:w="7006" w:type="dxa"/>
            <w:vAlign w:val="center"/>
          </w:tcPr>
          <w:p w14:paraId="63706D41" w14:textId="303DD997" w:rsidR="00A00C96" w:rsidRPr="00DD3BF7" w:rsidRDefault="00A00C96" w:rsidP="002B6FCD">
            <w:pPr>
              <w:rPr>
                <w:rFonts w:asciiTheme="minorHAnsi" w:hAnsiTheme="minorHAnsi" w:cstheme="minorHAnsi"/>
                <w:b w:val="0"/>
                <w:sz w:val="28"/>
              </w:rPr>
            </w:pPr>
            <w:r w:rsidRPr="00DD3BF7">
              <w:rPr>
                <w:rFonts w:asciiTheme="minorHAnsi" w:hAnsiTheme="minorHAnsi" w:cstheme="minorHAnsi"/>
                <w:sz w:val="28"/>
              </w:rPr>
              <w:t>Audit lead:</w:t>
            </w:r>
          </w:p>
        </w:tc>
        <w:tc>
          <w:tcPr>
            <w:tcW w:w="6931" w:type="dxa"/>
          </w:tcPr>
          <w:p w14:paraId="6B1C558A" w14:textId="77777777" w:rsidR="00A00C96" w:rsidRPr="00DD3BF7" w:rsidRDefault="00A00C96" w:rsidP="00D66D3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00C96" w:rsidRPr="00DD3BF7" w14:paraId="1DE9AF4A" w14:textId="77777777" w:rsidTr="00B77E4F">
        <w:trPr>
          <w:trHeight w:val="219"/>
        </w:trPr>
        <w:tc>
          <w:tcPr>
            <w:cnfStyle w:val="001000000000" w:firstRow="0" w:lastRow="0" w:firstColumn="1" w:lastColumn="0" w:oddVBand="0" w:evenVBand="0" w:oddHBand="0" w:evenHBand="0" w:firstRowFirstColumn="0" w:firstRowLastColumn="0" w:lastRowFirstColumn="0" w:lastRowLastColumn="0"/>
            <w:tcW w:w="7006" w:type="dxa"/>
            <w:vAlign w:val="center"/>
          </w:tcPr>
          <w:p w14:paraId="33C2C21B" w14:textId="4FD136AB" w:rsidR="00A00C96" w:rsidRPr="00DD3BF7" w:rsidRDefault="00A00C96" w:rsidP="002B6FCD">
            <w:pPr>
              <w:rPr>
                <w:rFonts w:asciiTheme="minorHAnsi" w:hAnsiTheme="minorHAnsi" w:cstheme="minorHAnsi"/>
                <w:b w:val="0"/>
                <w:sz w:val="28"/>
              </w:rPr>
            </w:pPr>
            <w:r w:rsidRPr="00DD3BF7">
              <w:rPr>
                <w:rFonts w:asciiTheme="minorHAnsi" w:hAnsiTheme="minorHAnsi" w:cstheme="minorHAnsi"/>
                <w:sz w:val="28"/>
              </w:rPr>
              <w:t>Action plan lead:</w:t>
            </w:r>
          </w:p>
        </w:tc>
        <w:tc>
          <w:tcPr>
            <w:tcW w:w="6931" w:type="dxa"/>
          </w:tcPr>
          <w:p w14:paraId="519D62F2" w14:textId="77777777" w:rsidR="00A00C96" w:rsidRPr="00DD3BF7" w:rsidRDefault="00A00C96" w:rsidP="00D66D3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03C5AD93" w14:textId="5CBE8DFC" w:rsidR="00B77E4F" w:rsidRPr="00B77E4F" w:rsidRDefault="00B77E4F" w:rsidP="00B77E4F">
      <w:pPr>
        <w:rPr>
          <w:rFonts w:asciiTheme="minorHAnsi" w:hAnsiTheme="minorHAnsi" w:cstheme="minorHAnsi"/>
        </w:rPr>
      </w:pPr>
      <w:r>
        <w:rPr>
          <w:rFonts w:asciiTheme="minorHAnsi" w:hAnsiTheme="minorHAnsi" w:cstheme="minorHAnsi"/>
        </w:rPr>
        <w:t xml:space="preserve">The recommendations in the NKCA State of the Nation Report 2026 are anchored to the NICE clinical guideline on kidney cancer (NG256) and the NICE quality standard for kidney cancer (QS215), both </w:t>
      </w:r>
      <w:proofErr w:type="gramStart"/>
      <w:r>
        <w:rPr>
          <w:rFonts w:asciiTheme="minorHAnsi" w:hAnsiTheme="minorHAnsi" w:cstheme="minorHAnsi"/>
        </w:rPr>
        <w:t>published on</w:t>
      </w:r>
      <w:proofErr w:type="gramEnd"/>
      <w:r>
        <w:rPr>
          <w:rFonts w:asciiTheme="minorHAnsi" w:hAnsiTheme="minorHAnsi" w:cstheme="minorHAnsi"/>
        </w:rPr>
        <w:t xml:space="preserve"> 19 March 2026. </w:t>
      </w:r>
    </w:p>
    <w:p w14:paraId="28F66767" w14:textId="1A81E1F1" w:rsidR="00A00C96" w:rsidRPr="00DD3BF7" w:rsidRDefault="00A00C96" w:rsidP="00A00C96">
      <w:pPr>
        <w:spacing w:line="360" w:lineRule="auto"/>
        <w:rPr>
          <w:rFonts w:asciiTheme="minorHAnsi" w:hAnsiTheme="minorHAnsi" w:cstheme="minorHAnsi"/>
          <w:sz w:val="36"/>
          <w:szCs w:val="32"/>
          <w:vertAlign w:val="superscript"/>
        </w:rPr>
      </w:pPr>
      <w:r w:rsidRPr="00DD3BF7">
        <w:rPr>
          <w:rFonts w:asciiTheme="minorHAnsi" w:hAnsiTheme="minorHAnsi" w:cstheme="minorHAnsi"/>
          <w:sz w:val="36"/>
          <w:szCs w:val="32"/>
          <w:vertAlign w:val="superscript"/>
        </w:rPr>
        <w:t>When making your action plan, make sure to keep the objectives SMART – Specific, Measurable, Assignable, Realistic, Time-related</w:t>
      </w:r>
    </w:p>
    <w:p w14:paraId="0FE992C4" w14:textId="77777777" w:rsidR="00A00C96" w:rsidRPr="00DD3BF7" w:rsidRDefault="00A00C96" w:rsidP="00A00C96">
      <w:pPr>
        <w:rPr>
          <w:rFonts w:asciiTheme="minorHAnsi" w:eastAsia="Times New Roman" w:hAnsiTheme="minorHAnsi" w:cstheme="minorHAnsi"/>
          <w:b/>
        </w:rPr>
        <w:sectPr w:rsidR="00A00C96" w:rsidRPr="00DD3BF7" w:rsidSect="00A00C96">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pPr>
    </w:p>
    <w:tbl>
      <w:tblPr>
        <w:tblStyle w:val="TableGrid"/>
        <w:tblW w:w="6730" w:type="dxa"/>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730"/>
      </w:tblGrid>
      <w:tr w:rsidR="00A00C96" w:rsidRPr="00DD3BF7" w14:paraId="18B2E992" w14:textId="77777777" w:rsidTr="00D1133B">
        <w:trPr>
          <w:trHeight w:val="133"/>
        </w:trPr>
        <w:tc>
          <w:tcPr>
            <w:tcW w:w="6730" w:type="dxa"/>
            <w:shd w:val="clear" w:color="auto" w:fill="AFCA0B"/>
          </w:tcPr>
          <w:p w14:paraId="0EB03376" w14:textId="75C5DD84" w:rsidR="00A00C96" w:rsidRPr="00DD3BF7" w:rsidRDefault="00A00C96" w:rsidP="00D66D35">
            <w:pPr>
              <w:rPr>
                <w:rFonts w:asciiTheme="minorHAnsi" w:hAnsiTheme="minorHAnsi" w:cstheme="minorHAnsi"/>
                <w:b/>
              </w:rPr>
            </w:pPr>
            <w:r w:rsidRPr="00DD3BF7">
              <w:rPr>
                <w:rFonts w:asciiTheme="minorHAnsi" w:eastAsia="Times New Roman" w:hAnsiTheme="minorHAnsi" w:cstheme="minorHAnsi"/>
                <w:b/>
              </w:rPr>
              <w:t>Key 1 (for the action status)</w:t>
            </w:r>
          </w:p>
        </w:tc>
      </w:tr>
      <w:tr w:rsidR="00A00C96" w:rsidRPr="00DD3BF7" w14:paraId="2D1FFC32" w14:textId="77777777" w:rsidTr="00D66D35">
        <w:trPr>
          <w:trHeight w:val="210"/>
        </w:trPr>
        <w:tc>
          <w:tcPr>
            <w:tcW w:w="6730" w:type="dxa"/>
            <w:shd w:val="clear" w:color="auto" w:fill="FFFFFF" w:themeFill="background1"/>
          </w:tcPr>
          <w:p w14:paraId="22B74641" w14:textId="77777777" w:rsidR="00A00C96" w:rsidRPr="00DD3BF7" w:rsidRDefault="00A00C96" w:rsidP="00A00C96">
            <w:pPr>
              <w:pStyle w:val="ListParagraph"/>
              <w:numPr>
                <w:ilvl w:val="0"/>
                <w:numId w:val="4"/>
              </w:numPr>
              <w:spacing w:line="240" w:lineRule="auto"/>
              <w:rPr>
                <w:rFonts w:asciiTheme="minorHAnsi" w:hAnsiTheme="minorHAnsi" w:cstheme="minorHAnsi"/>
              </w:rPr>
            </w:pPr>
            <w:r w:rsidRPr="00DD3BF7">
              <w:rPr>
                <w:rFonts w:asciiTheme="minorHAnsi" w:hAnsiTheme="minorHAnsi" w:cstheme="minorHAnsi"/>
              </w:rPr>
              <w:t>Awaiting plan of action</w:t>
            </w:r>
          </w:p>
          <w:p w14:paraId="6C0EF8A3" w14:textId="77777777" w:rsidR="00A00C96" w:rsidRPr="00DD3BF7" w:rsidRDefault="00A00C96" w:rsidP="00A00C96">
            <w:pPr>
              <w:pStyle w:val="ListParagraph"/>
              <w:numPr>
                <w:ilvl w:val="0"/>
                <w:numId w:val="4"/>
              </w:numPr>
              <w:spacing w:line="240" w:lineRule="auto"/>
              <w:rPr>
                <w:rFonts w:asciiTheme="minorHAnsi" w:hAnsiTheme="minorHAnsi" w:cstheme="minorHAnsi"/>
              </w:rPr>
            </w:pPr>
            <w:r w:rsidRPr="00DD3BF7">
              <w:rPr>
                <w:rFonts w:asciiTheme="minorHAnsi" w:hAnsiTheme="minorHAnsi" w:cstheme="minorHAnsi"/>
              </w:rPr>
              <w:t>Action in progress</w:t>
            </w:r>
          </w:p>
          <w:p w14:paraId="15657AEE" w14:textId="77777777" w:rsidR="00A00C96" w:rsidRPr="00DD3BF7" w:rsidRDefault="00A00C96" w:rsidP="00A00C96">
            <w:pPr>
              <w:pStyle w:val="ListParagraph"/>
              <w:numPr>
                <w:ilvl w:val="0"/>
                <w:numId w:val="4"/>
              </w:numPr>
              <w:spacing w:line="240" w:lineRule="auto"/>
              <w:rPr>
                <w:rFonts w:asciiTheme="minorHAnsi" w:hAnsiTheme="minorHAnsi" w:cstheme="minorHAnsi"/>
              </w:rPr>
            </w:pPr>
            <w:r w:rsidRPr="00DD3BF7">
              <w:rPr>
                <w:rFonts w:asciiTheme="minorHAnsi" w:hAnsiTheme="minorHAnsi" w:cstheme="minorHAnsi"/>
              </w:rPr>
              <w:t>Action fully implemented</w:t>
            </w:r>
          </w:p>
          <w:p w14:paraId="7129BDB9" w14:textId="77777777" w:rsidR="00A00C96" w:rsidRPr="00DD3BF7" w:rsidRDefault="00A00C96" w:rsidP="00A00C96">
            <w:pPr>
              <w:pStyle w:val="ListParagraph"/>
              <w:numPr>
                <w:ilvl w:val="0"/>
                <w:numId w:val="4"/>
              </w:numPr>
              <w:spacing w:line="240" w:lineRule="auto"/>
              <w:rPr>
                <w:rFonts w:asciiTheme="minorHAnsi" w:hAnsiTheme="minorHAnsi" w:cstheme="minorHAnsi"/>
              </w:rPr>
            </w:pPr>
            <w:r w:rsidRPr="00DD3BF7">
              <w:rPr>
                <w:rFonts w:asciiTheme="minorHAnsi" w:hAnsiTheme="minorHAnsi" w:cstheme="minorHAnsi"/>
              </w:rPr>
              <w:t>No plan to action recommendation (state reason)</w:t>
            </w:r>
          </w:p>
          <w:p w14:paraId="69604410" w14:textId="77777777" w:rsidR="00A00C96" w:rsidRPr="00DD3BF7" w:rsidRDefault="00A00C96" w:rsidP="00A00C96">
            <w:pPr>
              <w:pStyle w:val="ListParagraph"/>
              <w:numPr>
                <w:ilvl w:val="0"/>
                <w:numId w:val="4"/>
              </w:numPr>
              <w:spacing w:line="240" w:lineRule="auto"/>
              <w:rPr>
                <w:rFonts w:asciiTheme="minorHAnsi" w:hAnsiTheme="minorHAnsi" w:cstheme="minorHAnsi"/>
                <w:b/>
              </w:rPr>
            </w:pPr>
            <w:r w:rsidRPr="00DD3BF7">
              <w:rPr>
                <w:rFonts w:asciiTheme="minorHAnsi" w:hAnsiTheme="minorHAnsi" w:cstheme="minorHAnsi"/>
              </w:rPr>
              <w:t>Other (provide information)</w:t>
            </w:r>
          </w:p>
        </w:tc>
      </w:tr>
    </w:tbl>
    <w:tbl>
      <w:tblPr>
        <w:tblStyle w:val="TableGrid"/>
        <w:tblpPr w:leftFromText="180" w:rightFromText="180" w:vertAnchor="text" w:horzAnchor="margin" w:tblpXSpec="right" w:tblpY="42"/>
        <w:tblW w:w="6730" w:type="dxa"/>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730"/>
      </w:tblGrid>
      <w:tr w:rsidR="00A00C96" w:rsidRPr="00DD3BF7" w14:paraId="02C14D89" w14:textId="77777777" w:rsidTr="00D1133B">
        <w:trPr>
          <w:trHeight w:val="133"/>
        </w:trPr>
        <w:tc>
          <w:tcPr>
            <w:tcW w:w="6730" w:type="dxa"/>
            <w:shd w:val="clear" w:color="auto" w:fill="AFCA0B"/>
          </w:tcPr>
          <w:p w14:paraId="3F1AD099" w14:textId="42D007F0" w:rsidR="00A00C96" w:rsidRPr="00DD3BF7" w:rsidRDefault="00A00C96" w:rsidP="00D66D35">
            <w:pPr>
              <w:rPr>
                <w:rFonts w:asciiTheme="minorHAnsi" w:hAnsiTheme="minorHAnsi" w:cstheme="minorHAnsi"/>
                <w:b/>
              </w:rPr>
            </w:pPr>
            <w:r w:rsidRPr="00DD3BF7">
              <w:rPr>
                <w:rFonts w:asciiTheme="minorHAnsi" w:eastAsia="Times New Roman" w:hAnsiTheme="minorHAnsi" w:cstheme="minorHAnsi"/>
                <w:b/>
              </w:rPr>
              <w:t>Key 2 (for the action priority)</w:t>
            </w:r>
          </w:p>
        </w:tc>
      </w:tr>
      <w:tr w:rsidR="00A00C96" w:rsidRPr="00DD3BF7" w14:paraId="065C8D77" w14:textId="77777777" w:rsidTr="00D66D35">
        <w:trPr>
          <w:trHeight w:val="210"/>
        </w:trPr>
        <w:tc>
          <w:tcPr>
            <w:tcW w:w="6730" w:type="dxa"/>
            <w:shd w:val="clear" w:color="auto" w:fill="FFFFFF" w:themeFill="background1"/>
          </w:tcPr>
          <w:p w14:paraId="4CC82CFA" w14:textId="77777777" w:rsidR="00A00C96" w:rsidRPr="00DD3BF7" w:rsidRDefault="00A00C96" w:rsidP="00D66D35">
            <w:pPr>
              <w:ind w:left="360"/>
              <w:rPr>
                <w:rFonts w:asciiTheme="minorHAnsi" w:hAnsiTheme="minorHAnsi" w:cstheme="minorHAnsi"/>
              </w:rPr>
            </w:pPr>
            <w:r w:rsidRPr="00DD3BF7">
              <w:rPr>
                <w:rFonts w:asciiTheme="minorHAnsi" w:hAnsiTheme="minorHAnsi" w:cstheme="minorHAnsi"/>
              </w:rPr>
              <w:t>High: requires urgent attention (local audit)</w:t>
            </w:r>
          </w:p>
          <w:p w14:paraId="3672531B" w14:textId="77777777" w:rsidR="00A00C96" w:rsidRPr="00DD3BF7" w:rsidRDefault="00A00C96" w:rsidP="00D66D35">
            <w:pPr>
              <w:ind w:left="360"/>
              <w:rPr>
                <w:rFonts w:asciiTheme="minorHAnsi" w:hAnsiTheme="minorHAnsi" w:cstheme="minorHAnsi"/>
              </w:rPr>
            </w:pPr>
            <w:r w:rsidRPr="00DD3BF7">
              <w:rPr>
                <w:rFonts w:asciiTheme="minorHAnsi" w:hAnsiTheme="minorHAnsi" w:cstheme="minorHAnsi"/>
              </w:rPr>
              <w:t>Medium: requires prompt action (consider local audit)</w:t>
            </w:r>
          </w:p>
          <w:p w14:paraId="5AEB0CF2" w14:textId="4C780CD2" w:rsidR="00A00C96" w:rsidRPr="00DD3BF7" w:rsidRDefault="00A00C96" w:rsidP="00D66D35">
            <w:pPr>
              <w:ind w:left="360"/>
              <w:rPr>
                <w:rFonts w:asciiTheme="minorHAnsi" w:hAnsiTheme="minorHAnsi" w:cstheme="minorHAnsi"/>
              </w:rPr>
            </w:pPr>
            <w:r w:rsidRPr="00DD3BF7">
              <w:rPr>
                <w:rFonts w:asciiTheme="minorHAnsi" w:hAnsiTheme="minorHAnsi" w:cstheme="minorHAnsi"/>
              </w:rPr>
              <w:t>Low: requires no immediate action (or local audit)</w:t>
            </w:r>
          </w:p>
        </w:tc>
      </w:tr>
    </w:tbl>
    <w:p w14:paraId="27ABB0C6" w14:textId="77777777" w:rsidR="00A00C96" w:rsidRPr="00DD3BF7" w:rsidRDefault="00A00C96" w:rsidP="00A00C96">
      <w:pPr>
        <w:spacing w:line="360" w:lineRule="auto"/>
        <w:rPr>
          <w:rFonts w:asciiTheme="minorHAnsi" w:hAnsiTheme="minorHAnsi" w:cstheme="minorHAnsi"/>
          <w:sz w:val="28"/>
          <w:szCs w:val="24"/>
          <w:vertAlign w:val="superscript"/>
        </w:rPr>
      </w:pPr>
      <w:r w:rsidRPr="00DD3BF7">
        <w:rPr>
          <w:rFonts w:asciiTheme="minorHAnsi" w:hAnsiTheme="minorHAnsi" w:cstheme="minorHAnsi"/>
          <w:sz w:val="28"/>
          <w:szCs w:val="24"/>
          <w:vertAlign w:val="superscript"/>
        </w:rPr>
        <w:t xml:space="preserve"> </w:t>
      </w:r>
    </w:p>
    <w:p w14:paraId="00A96BA8" w14:textId="77777777" w:rsidR="00A00C96" w:rsidRPr="00DD3BF7" w:rsidRDefault="00A00C96" w:rsidP="00A00C96">
      <w:pPr>
        <w:spacing w:line="360" w:lineRule="auto"/>
        <w:rPr>
          <w:rFonts w:asciiTheme="minorHAnsi" w:hAnsiTheme="minorHAnsi" w:cstheme="minorHAnsi"/>
          <w:b/>
          <w:sz w:val="28"/>
          <w:szCs w:val="24"/>
          <w:vertAlign w:val="superscript"/>
        </w:rPr>
        <w:sectPr w:rsidR="00A00C96" w:rsidRPr="00DD3BF7" w:rsidSect="00A00C96">
          <w:type w:val="continuous"/>
          <w:pgSz w:w="16838" w:h="11906" w:orient="landscape"/>
          <w:pgMar w:top="1440" w:right="1440" w:bottom="1440" w:left="1440" w:header="708" w:footer="708" w:gutter="0"/>
          <w:cols w:num="2" w:space="708"/>
          <w:docGrid w:linePitch="360"/>
        </w:sectPr>
      </w:pPr>
    </w:p>
    <w:p w14:paraId="7E93C9B2" w14:textId="77777777" w:rsidR="00A00C96" w:rsidRPr="00DD3BF7" w:rsidRDefault="00A00C96" w:rsidP="00A00C96">
      <w:pPr>
        <w:spacing w:line="360" w:lineRule="auto"/>
        <w:rPr>
          <w:rFonts w:asciiTheme="minorHAnsi" w:hAnsiTheme="minorHAnsi" w:cstheme="minorHAnsi"/>
          <w:b/>
          <w:sz w:val="28"/>
          <w:szCs w:val="24"/>
          <w:vertAlign w:val="superscript"/>
        </w:rPr>
      </w:pPr>
    </w:p>
    <w:tbl>
      <w:tblPr>
        <w:tblStyle w:val="TableGrid"/>
        <w:tblW w:w="0" w:type="auto"/>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08"/>
        <w:gridCol w:w="3215"/>
        <w:gridCol w:w="5528"/>
        <w:gridCol w:w="1555"/>
        <w:gridCol w:w="1092"/>
        <w:gridCol w:w="979"/>
        <w:gridCol w:w="971"/>
      </w:tblGrid>
      <w:tr w:rsidR="00D1133B" w:rsidRPr="00DD3BF7" w14:paraId="6F18D0CC" w14:textId="77777777" w:rsidTr="00B77E4F">
        <w:tc>
          <w:tcPr>
            <w:tcW w:w="9351" w:type="dxa"/>
            <w:gridSpan w:val="3"/>
            <w:shd w:val="clear" w:color="auto" w:fill="AFCA0B"/>
          </w:tcPr>
          <w:p w14:paraId="06AD9E51" w14:textId="77777777" w:rsidR="00D1133B" w:rsidRPr="00DD3BF7" w:rsidRDefault="00D1133B" w:rsidP="00D66D35">
            <w:pPr>
              <w:rPr>
                <w:rFonts w:asciiTheme="minorHAnsi" w:hAnsiTheme="minorHAnsi" w:cstheme="minorHAnsi"/>
                <w:b/>
              </w:rPr>
            </w:pPr>
          </w:p>
        </w:tc>
        <w:tc>
          <w:tcPr>
            <w:tcW w:w="4597" w:type="dxa"/>
            <w:gridSpan w:val="4"/>
            <w:shd w:val="clear" w:color="auto" w:fill="AFCA0B"/>
          </w:tcPr>
          <w:p w14:paraId="4D9F309D" w14:textId="60062B11" w:rsidR="00D1133B" w:rsidRPr="00DD3BF7" w:rsidRDefault="00D1133B" w:rsidP="00D66D35">
            <w:pPr>
              <w:jc w:val="center"/>
              <w:rPr>
                <w:rFonts w:asciiTheme="minorHAnsi" w:hAnsiTheme="minorHAnsi" w:cstheme="minorHAnsi"/>
                <w:b/>
              </w:rPr>
            </w:pPr>
            <w:r w:rsidRPr="00DD3BF7">
              <w:rPr>
                <w:rFonts w:asciiTheme="minorHAnsi" w:hAnsiTheme="minorHAnsi" w:cstheme="minorHAnsi"/>
                <w:b/>
              </w:rPr>
              <w:t>Action activities</w:t>
            </w:r>
          </w:p>
        </w:tc>
      </w:tr>
      <w:tr w:rsidR="00D1133B" w:rsidRPr="00DD3BF7" w14:paraId="5D7AFBA8" w14:textId="77777777" w:rsidTr="00B77E4F">
        <w:tc>
          <w:tcPr>
            <w:tcW w:w="608" w:type="dxa"/>
            <w:shd w:val="clear" w:color="auto" w:fill="AFCA0B"/>
            <w:vAlign w:val="center"/>
          </w:tcPr>
          <w:p w14:paraId="260F132E" w14:textId="77777777" w:rsidR="00D1133B" w:rsidRPr="00DD3BF7" w:rsidRDefault="00D1133B" w:rsidP="00D1133B">
            <w:pPr>
              <w:rPr>
                <w:rFonts w:asciiTheme="minorHAnsi" w:hAnsiTheme="minorHAnsi" w:cstheme="minorHAnsi"/>
                <w:b/>
              </w:rPr>
            </w:pPr>
            <w:r w:rsidRPr="00DD3BF7">
              <w:rPr>
                <w:rFonts w:asciiTheme="minorHAnsi" w:hAnsiTheme="minorHAnsi" w:cstheme="minorHAnsi"/>
              </w:rPr>
              <w:br w:type="page"/>
            </w:r>
            <w:r w:rsidRPr="00DD3BF7">
              <w:rPr>
                <w:rFonts w:asciiTheme="minorHAnsi" w:hAnsiTheme="minorHAnsi" w:cstheme="minorHAnsi"/>
                <w:b/>
              </w:rPr>
              <w:t>No.</w:t>
            </w:r>
          </w:p>
        </w:tc>
        <w:tc>
          <w:tcPr>
            <w:tcW w:w="3215" w:type="dxa"/>
            <w:shd w:val="clear" w:color="auto" w:fill="AFCA0B"/>
            <w:vAlign w:val="center"/>
          </w:tcPr>
          <w:p w14:paraId="2B5F82EF" w14:textId="77777777" w:rsidR="00D1133B" w:rsidRPr="00DD3BF7" w:rsidRDefault="00D1133B" w:rsidP="00D1133B">
            <w:pPr>
              <w:rPr>
                <w:rFonts w:asciiTheme="minorHAnsi" w:hAnsiTheme="minorHAnsi" w:cstheme="minorHAnsi"/>
                <w:b/>
              </w:rPr>
            </w:pPr>
            <w:r w:rsidRPr="00DD3BF7">
              <w:rPr>
                <w:rFonts w:asciiTheme="minorHAnsi" w:hAnsiTheme="minorHAnsi" w:cstheme="minorHAnsi"/>
                <w:b/>
              </w:rPr>
              <w:t>Recommendation</w:t>
            </w:r>
          </w:p>
        </w:tc>
        <w:tc>
          <w:tcPr>
            <w:tcW w:w="5528" w:type="dxa"/>
            <w:shd w:val="clear" w:color="auto" w:fill="AFCA0B"/>
            <w:vAlign w:val="center"/>
          </w:tcPr>
          <w:p w14:paraId="0A2EDFA6" w14:textId="1CB38463" w:rsidR="00D1133B" w:rsidRPr="00CD5757" w:rsidRDefault="00D1133B" w:rsidP="00D1133B">
            <w:pPr>
              <w:rPr>
                <w:rFonts w:asciiTheme="minorHAnsi" w:hAnsiTheme="minorHAnsi" w:cstheme="minorHAnsi"/>
                <w:b/>
                <w:strike/>
              </w:rPr>
            </w:pPr>
            <w:r>
              <w:rPr>
                <w:rFonts w:asciiTheme="minorHAnsi" w:hAnsiTheme="minorHAnsi" w:cstheme="minorHAnsi"/>
                <w:b/>
              </w:rPr>
              <w:t>Suggested Actions</w:t>
            </w:r>
          </w:p>
        </w:tc>
        <w:tc>
          <w:tcPr>
            <w:tcW w:w="1555" w:type="dxa"/>
            <w:shd w:val="clear" w:color="auto" w:fill="AFCA0B"/>
          </w:tcPr>
          <w:p w14:paraId="43468818" w14:textId="42294790" w:rsidR="00D1133B" w:rsidRPr="00DD3BF7" w:rsidRDefault="00D1133B" w:rsidP="00D66D35">
            <w:pPr>
              <w:rPr>
                <w:rFonts w:asciiTheme="minorHAnsi" w:hAnsiTheme="minorHAnsi" w:cstheme="minorHAnsi"/>
                <w:b/>
              </w:rPr>
            </w:pPr>
            <w:r w:rsidRPr="00DD3BF7">
              <w:rPr>
                <w:rFonts w:asciiTheme="minorHAnsi" w:hAnsiTheme="minorHAnsi" w:cstheme="minorHAnsi"/>
                <w:b/>
              </w:rPr>
              <w:t>Responsible individual(s)</w:t>
            </w:r>
          </w:p>
        </w:tc>
        <w:tc>
          <w:tcPr>
            <w:tcW w:w="1092" w:type="dxa"/>
            <w:shd w:val="clear" w:color="auto" w:fill="AFCA0B"/>
          </w:tcPr>
          <w:p w14:paraId="03DFE1AE" w14:textId="77777777" w:rsidR="00D1133B" w:rsidRPr="00DD3BF7" w:rsidRDefault="00D1133B" w:rsidP="00D66D35">
            <w:pPr>
              <w:rPr>
                <w:rFonts w:asciiTheme="minorHAnsi" w:hAnsiTheme="minorHAnsi" w:cstheme="minorHAnsi"/>
                <w:b/>
              </w:rPr>
            </w:pPr>
            <w:r w:rsidRPr="00DD3BF7">
              <w:rPr>
                <w:rFonts w:asciiTheme="minorHAnsi" w:hAnsiTheme="minorHAnsi" w:cstheme="minorHAnsi"/>
                <w:b/>
              </w:rPr>
              <w:t>Agreed deadline</w:t>
            </w:r>
          </w:p>
        </w:tc>
        <w:tc>
          <w:tcPr>
            <w:tcW w:w="979" w:type="dxa"/>
            <w:shd w:val="clear" w:color="auto" w:fill="AFCA0B"/>
          </w:tcPr>
          <w:p w14:paraId="3EE18556" w14:textId="77777777" w:rsidR="00D1133B" w:rsidRPr="00DD3BF7" w:rsidRDefault="00D1133B" w:rsidP="00D66D35">
            <w:pPr>
              <w:rPr>
                <w:rFonts w:asciiTheme="minorHAnsi" w:hAnsiTheme="minorHAnsi" w:cstheme="minorHAnsi"/>
                <w:b/>
              </w:rPr>
            </w:pPr>
            <w:r w:rsidRPr="00DD3BF7">
              <w:rPr>
                <w:rFonts w:asciiTheme="minorHAnsi" w:hAnsiTheme="minorHAnsi" w:cstheme="minorHAnsi"/>
                <w:b/>
              </w:rPr>
              <w:t>Status (Key 1)</w:t>
            </w:r>
          </w:p>
        </w:tc>
        <w:tc>
          <w:tcPr>
            <w:tcW w:w="971" w:type="dxa"/>
            <w:shd w:val="clear" w:color="auto" w:fill="AFCA0B"/>
          </w:tcPr>
          <w:p w14:paraId="6CC505C3" w14:textId="77777777" w:rsidR="00D1133B" w:rsidRPr="00DD3BF7" w:rsidRDefault="00D1133B" w:rsidP="00D66D35">
            <w:pPr>
              <w:rPr>
                <w:rFonts w:asciiTheme="minorHAnsi" w:hAnsiTheme="minorHAnsi" w:cstheme="minorHAnsi"/>
                <w:b/>
              </w:rPr>
            </w:pPr>
            <w:r w:rsidRPr="00DD3BF7">
              <w:rPr>
                <w:rFonts w:asciiTheme="minorHAnsi" w:hAnsiTheme="minorHAnsi" w:cstheme="minorHAnsi"/>
                <w:b/>
              </w:rPr>
              <w:t xml:space="preserve">Priority (Key 2) </w:t>
            </w:r>
          </w:p>
        </w:tc>
      </w:tr>
      <w:tr w:rsidR="00D1133B" w:rsidRPr="00DD3BF7" w14:paraId="520DC408" w14:textId="77777777" w:rsidTr="00B77E4F">
        <w:tc>
          <w:tcPr>
            <w:tcW w:w="608" w:type="dxa"/>
          </w:tcPr>
          <w:p w14:paraId="52153293" w14:textId="77777777" w:rsidR="00D1133B" w:rsidRPr="00CB7367" w:rsidRDefault="00D1133B" w:rsidP="00D66D35">
            <w:pPr>
              <w:rPr>
                <w:rFonts w:asciiTheme="minorHAnsi" w:hAnsiTheme="minorHAnsi" w:cstheme="minorHAnsi"/>
                <w:b/>
                <w:sz w:val="20"/>
                <w:szCs w:val="20"/>
              </w:rPr>
            </w:pPr>
            <w:r>
              <w:rPr>
                <w:rFonts w:asciiTheme="minorHAnsi" w:hAnsiTheme="minorHAnsi" w:cstheme="minorHAnsi"/>
                <w:b/>
                <w:sz w:val="20"/>
                <w:szCs w:val="20"/>
              </w:rPr>
              <w:lastRenderedPageBreak/>
              <w:t>1</w:t>
            </w:r>
          </w:p>
        </w:tc>
        <w:tc>
          <w:tcPr>
            <w:tcW w:w="3215" w:type="dxa"/>
          </w:tcPr>
          <w:p w14:paraId="4090EC09" w14:textId="77777777" w:rsidR="00D1133B" w:rsidRPr="00B77E4F" w:rsidRDefault="00B77E4F" w:rsidP="00D1133B">
            <w:pPr>
              <w:spacing w:line="276" w:lineRule="auto"/>
              <w:contextualSpacing/>
              <w:rPr>
                <w:rFonts w:asciiTheme="minorHAnsi" w:hAnsiTheme="minorHAnsi" w:cstheme="minorHAnsi"/>
                <w:sz w:val="20"/>
                <w:szCs w:val="20"/>
              </w:rPr>
            </w:pPr>
            <w:r>
              <w:rPr>
                <w:rFonts w:asciiTheme="minorHAnsi" w:hAnsiTheme="minorHAnsi" w:cstheme="minorHAnsi"/>
                <w:sz w:val="20"/>
                <w:szCs w:val="20"/>
              </w:rPr>
              <w:t xml:space="preserve">Conduct a local review of people with a small kidney cancer who were not recorded as undergoing a renal biopsy to identify potential barriers to timely diagnostics and data recording. Ensure that all eligible people have the option of a renal biopsy to confirm the histological diagnosis and to support </w:t>
            </w:r>
            <w:r w:rsidRPr="00B77E4F">
              <w:rPr>
                <w:rFonts w:asciiTheme="minorHAnsi" w:hAnsiTheme="minorHAnsi" w:cstheme="minorHAnsi"/>
                <w:sz w:val="20"/>
                <w:szCs w:val="20"/>
              </w:rPr>
              <w:t>shared decision making.</w:t>
            </w:r>
          </w:p>
          <w:p w14:paraId="12420361" w14:textId="6D9E1318" w:rsidR="00B77E4F" w:rsidRPr="00B77E4F" w:rsidRDefault="00B77E4F" w:rsidP="00D1133B">
            <w:pPr>
              <w:spacing w:line="276" w:lineRule="auto"/>
              <w:contextualSpacing/>
              <w:rPr>
                <w:rFonts w:asciiTheme="minorHAnsi" w:hAnsiTheme="minorHAnsi" w:cstheme="minorHAnsi"/>
                <w:b/>
                <w:bCs/>
              </w:rPr>
            </w:pPr>
            <w:r w:rsidRPr="00B77E4F">
              <w:rPr>
                <w:rFonts w:asciiTheme="minorHAnsi" w:hAnsiTheme="minorHAnsi" w:cstheme="minorHAnsi"/>
                <w:b/>
                <w:bCs/>
                <w:sz w:val="20"/>
                <w:szCs w:val="20"/>
              </w:rPr>
              <w:t xml:space="preserve">Aligned with </w:t>
            </w:r>
            <w:hyperlink r:id="rId18" w:tgtFrame="_blank" w:history="1">
              <w:r w:rsidRPr="00B77E4F">
                <w:rPr>
                  <w:rStyle w:val="normaltextrun"/>
                  <w:rFonts w:asciiTheme="minorHAnsi" w:hAnsiTheme="minorHAnsi" w:cs="Calibri"/>
                  <w:b/>
                  <w:bCs/>
                  <w:color w:val="B1C93A"/>
                  <w:sz w:val="20"/>
                  <w:szCs w:val="20"/>
                  <w:u w:val="single"/>
                  <w:shd w:val="clear" w:color="auto" w:fill="FFFFFF"/>
                </w:rPr>
                <w:t>NG256 recommendation 1.3.1</w:t>
              </w:r>
            </w:hyperlink>
            <w:r w:rsidRPr="00B77E4F">
              <w:rPr>
                <w:rStyle w:val="normaltextrun"/>
                <w:rFonts w:asciiTheme="minorHAnsi" w:hAnsiTheme="minorHAnsi" w:cs="Calibri"/>
                <w:b/>
                <w:bCs/>
                <w:color w:val="000000"/>
                <w:sz w:val="20"/>
                <w:szCs w:val="20"/>
                <w:shd w:val="clear" w:color="auto" w:fill="FFFFFF"/>
              </w:rPr>
              <w:t> </w:t>
            </w:r>
            <w:r w:rsidRPr="00B77E4F">
              <w:rPr>
                <w:rStyle w:val="normaltextrun"/>
                <w:rFonts w:asciiTheme="minorHAnsi" w:hAnsiTheme="minorHAnsi" w:cs="Calibri"/>
                <w:b/>
                <w:bCs/>
                <w:color w:val="000000"/>
                <w:sz w:val="20"/>
                <w:szCs w:val="20"/>
                <w:shd w:val="clear" w:color="auto" w:fill="FFFFFF"/>
              </w:rPr>
              <w:t xml:space="preserve">and </w:t>
            </w:r>
            <w:hyperlink r:id="rId19" w:tgtFrame="_blank" w:history="1">
              <w:r w:rsidRPr="00B77E4F">
                <w:rPr>
                  <w:rStyle w:val="normaltextrun"/>
                  <w:rFonts w:asciiTheme="minorHAnsi" w:hAnsiTheme="minorHAnsi" w:cs="Calibri"/>
                  <w:b/>
                  <w:bCs/>
                  <w:color w:val="B1C93A"/>
                  <w:sz w:val="20"/>
                  <w:szCs w:val="20"/>
                  <w:u w:val="single"/>
                  <w:shd w:val="clear" w:color="auto" w:fill="FFFFFF"/>
                </w:rPr>
                <w:t>QS215 Statement 2</w:t>
              </w:r>
            </w:hyperlink>
            <w:r w:rsidRPr="00B77E4F">
              <w:rPr>
                <w:rFonts w:asciiTheme="minorHAnsi" w:hAnsiTheme="minorHAnsi"/>
                <w:b/>
                <w:bCs/>
                <w:sz w:val="20"/>
                <w:szCs w:val="20"/>
              </w:rPr>
              <w:t>.</w:t>
            </w:r>
          </w:p>
        </w:tc>
        <w:tc>
          <w:tcPr>
            <w:tcW w:w="5528" w:type="dxa"/>
          </w:tcPr>
          <w:p w14:paraId="4C5CB809" w14:textId="4A15AB48" w:rsidR="00D1133B" w:rsidRPr="00A00C96" w:rsidRDefault="00D1133B" w:rsidP="00D1133B">
            <w:pPr>
              <w:pStyle w:val="ListParagraph"/>
              <w:numPr>
                <w:ilvl w:val="0"/>
                <w:numId w:val="6"/>
              </w:numPr>
              <w:spacing w:line="276" w:lineRule="auto"/>
              <w:rPr>
                <w:rFonts w:asciiTheme="minorHAnsi" w:hAnsiTheme="minorHAnsi" w:cstheme="minorHAnsi"/>
                <w:i/>
                <w:color w:val="000000" w:themeColor="text1"/>
                <w:sz w:val="20"/>
                <w:szCs w:val="20"/>
              </w:rPr>
            </w:pPr>
            <w:r w:rsidRPr="00A00C96">
              <w:rPr>
                <w:rFonts w:asciiTheme="minorHAnsi" w:hAnsiTheme="minorHAnsi" w:cstheme="minorHAnsi"/>
                <w:i/>
                <w:color w:val="000000" w:themeColor="text1"/>
                <w:sz w:val="20"/>
                <w:szCs w:val="20"/>
              </w:rPr>
              <w:t xml:space="preserve">Review local </w:t>
            </w:r>
            <w:r>
              <w:rPr>
                <w:rFonts w:asciiTheme="minorHAnsi" w:hAnsiTheme="minorHAnsi" w:cstheme="minorHAnsi"/>
                <w:i/>
                <w:color w:val="000000" w:themeColor="text1"/>
                <w:sz w:val="20"/>
                <w:szCs w:val="20"/>
              </w:rPr>
              <w:t xml:space="preserve">implementation of </w:t>
            </w:r>
            <w:r w:rsidRPr="00A00C96">
              <w:rPr>
                <w:rFonts w:asciiTheme="minorHAnsi" w:hAnsiTheme="minorHAnsi" w:cstheme="minorHAnsi"/>
                <w:i/>
                <w:color w:val="000000" w:themeColor="text1"/>
                <w:sz w:val="20"/>
                <w:szCs w:val="20"/>
              </w:rPr>
              <w:t>renal biopsy</w:t>
            </w:r>
            <w:r>
              <w:rPr>
                <w:rFonts w:asciiTheme="minorHAnsi" w:hAnsiTheme="minorHAnsi" w:cstheme="minorHAnsi"/>
                <w:i/>
                <w:color w:val="000000" w:themeColor="text1"/>
                <w:sz w:val="20"/>
                <w:szCs w:val="20"/>
              </w:rPr>
              <w:t>, including local rates and referral processes.</w:t>
            </w:r>
          </w:p>
          <w:p w14:paraId="2B1696CC" w14:textId="2D5621FA" w:rsidR="00D1133B" w:rsidRDefault="00D1133B" w:rsidP="00D1133B">
            <w:pPr>
              <w:pStyle w:val="ListParagraph"/>
              <w:numPr>
                <w:ilvl w:val="0"/>
                <w:numId w:val="6"/>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Estimate the number of interventional radiology slots required per week to get patients through this pathway promptly.</w:t>
            </w:r>
          </w:p>
          <w:p w14:paraId="72B54526" w14:textId="44E08E74" w:rsidR="00D1133B" w:rsidRDefault="00D1133B" w:rsidP="00D1133B">
            <w:pPr>
              <w:pStyle w:val="ListParagraph"/>
              <w:numPr>
                <w:ilvl w:val="0"/>
                <w:numId w:val="6"/>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Monitor turn-around time for radiology and histology reports and develop plans to increase their capacity.</w:t>
            </w:r>
          </w:p>
          <w:p w14:paraId="10563E03" w14:textId="77777777" w:rsidR="00D1133B" w:rsidRDefault="00D1133B" w:rsidP="00D1133B">
            <w:pPr>
              <w:pStyle w:val="ListParagraph"/>
              <w:numPr>
                <w:ilvl w:val="0"/>
                <w:numId w:val="6"/>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Raise awareness of the advantages of renal biopsies to the wider MDT.</w:t>
            </w:r>
          </w:p>
          <w:p w14:paraId="398D1892" w14:textId="02F68779" w:rsidR="00B77E4F" w:rsidRPr="00B77E4F" w:rsidRDefault="00B77E4F" w:rsidP="00B77E4F">
            <w:pPr>
              <w:pStyle w:val="ListParagraph"/>
              <w:numPr>
                <w:ilvl w:val="0"/>
                <w:numId w:val="6"/>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Review the completeness of renal biopsy recording in routine data submissions to identify gaps in data capture.</w:t>
            </w:r>
          </w:p>
        </w:tc>
        <w:tc>
          <w:tcPr>
            <w:tcW w:w="1555" w:type="dxa"/>
          </w:tcPr>
          <w:p w14:paraId="74F47439" w14:textId="773544EA" w:rsidR="00D1133B" w:rsidRPr="00DD3BF7" w:rsidRDefault="00D1133B" w:rsidP="00D66D35">
            <w:pPr>
              <w:rPr>
                <w:rFonts w:asciiTheme="minorHAnsi" w:hAnsiTheme="minorHAnsi" w:cstheme="minorHAnsi"/>
                <w:i/>
                <w:sz w:val="20"/>
                <w:szCs w:val="20"/>
              </w:rPr>
            </w:pPr>
          </w:p>
        </w:tc>
        <w:tc>
          <w:tcPr>
            <w:tcW w:w="1092" w:type="dxa"/>
          </w:tcPr>
          <w:p w14:paraId="611BB115" w14:textId="77777777" w:rsidR="00D1133B" w:rsidRPr="00DD3BF7" w:rsidRDefault="00D1133B" w:rsidP="00D66D35">
            <w:pPr>
              <w:rPr>
                <w:rFonts w:asciiTheme="minorHAnsi" w:hAnsiTheme="minorHAnsi" w:cstheme="minorHAnsi"/>
                <w:i/>
                <w:color w:val="000000" w:themeColor="text1"/>
                <w:sz w:val="20"/>
                <w:szCs w:val="20"/>
              </w:rPr>
            </w:pPr>
          </w:p>
        </w:tc>
        <w:tc>
          <w:tcPr>
            <w:tcW w:w="979" w:type="dxa"/>
          </w:tcPr>
          <w:p w14:paraId="7E654E90" w14:textId="77777777" w:rsidR="00D1133B" w:rsidRPr="00DD3BF7" w:rsidRDefault="00D1133B" w:rsidP="00D66D35">
            <w:pPr>
              <w:rPr>
                <w:rFonts w:asciiTheme="minorHAnsi" w:hAnsiTheme="minorHAnsi" w:cstheme="minorHAnsi"/>
                <w:i/>
                <w:sz w:val="20"/>
              </w:rPr>
            </w:pPr>
          </w:p>
        </w:tc>
        <w:tc>
          <w:tcPr>
            <w:tcW w:w="971" w:type="dxa"/>
          </w:tcPr>
          <w:p w14:paraId="0F83E5A6" w14:textId="77777777" w:rsidR="00D1133B" w:rsidRPr="00DD3BF7" w:rsidRDefault="00D1133B" w:rsidP="00D66D35">
            <w:pPr>
              <w:rPr>
                <w:rFonts w:asciiTheme="minorHAnsi" w:hAnsiTheme="minorHAnsi" w:cstheme="minorHAnsi"/>
                <w:sz w:val="20"/>
                <w:szCs w:val="20"/>
              </w:rPr>
            </w:pPr>
          </w:p>
        </w:tc>
      </w:tr>
      <w:tr w:rsidR="00D1133B" w:rsidRPr="00DD3BF7" w14:paraId="27E10BBB" w14:textId="77777777" w:rsidTr="00B77E4F">
        <w:tc>
          <w:tcPr>
            <w:tcW w:w="608" w:type="dxa"/>
          </w:tcPr>
          <w:p w14:paraId="75263F9E" w14:textId="77777777" w:rsidR="00D1133B" w:rsidRDefault="00D1133B" w:rsidP="00D66D35">
            <w:pPr>
              <w:rPr>
                <w:rFonts w:asciiTheme="minorHAnsi" w:hAnsiTheme="minorHAnsi" w:cstheme="minorHAnsi"/>
                <w:b/>
                <w:sz w:val="20"/>
                <w:szCs w:val="20"/>
              </w:rPr>
            </w:pPr>
            <w:r>
              <w:rPr>
                <w:rFonts w:asciiTheme="minorHAnsi" w:hAnsiTheme="minorHAnsi" w:cstheme="minorHAnsi"/>
                <w:b/>
                <w:sz w:val="20"/>
                <w:szCs w:val="20"/>
              </w:rPr>
              <w:t>2</w:t>
            </w:r>
          </w:p>
        </w:tc>
        <w:tc>
          <w:tcPr>
            <w:tcW w:w="3215" w:type="dxa"/>
          </w:tcPr>
          <w:p w14:paraId="000DD6BE" w14:textId="7C080203" w:rsidR="00B77E4F" w:rsidRPr="00B77E4F" w:rsidRDefault="00B77E4F" w:rsidP="00D1133B">
            <w:pPr>
              <w:spacing w:line="276" w:lineRule="auto"/>
              <w:contextualSpacing/>
              <w:rPr>
                <w:rStyle w:val="eop"/>
                <w:rFonts w:asciiTheme="minorHAnsi" w:hAnsiTheme="minorHAnsi" w:cs="Calibri"/>
                <w:color w:val="000000"/>
                <w:sz w:val="20"/>
                <w:szCs w:val="20"/>
                <w:bdr w:val="none" w:sz="0" w:space="0" w:color="auto" w:frame="1"/>
                <w:shd w:val="clear" w:color="auto" w:fill="C6C6C6"/>
              </w:rPr>
            </w:pPr>
            <w:r w:rsidRPr="00B77E4F">
              <w:rPr>
                <w:rStyle w:val="normaltextrun"/>
                <w:rFonts w:asciiTheme="minorHAnsi" w:hAnsiTheme="minorHAnsi" w:cs="Calibri"/>
                <w:color w:val="000000"/>
                <w:sz w:val="20"/>
                <w:szCs w:val="20"/>
                <w:shd w:val="clear" w:color="auto" w:fill="FFFFFF"/>
              </w:rPr>
              <w:t>Review pathways for higher risk RCC to understand system-level delays and ensure providers prioritise these people over lower-risk cases, treating them within 31 days from decision to treat in England and 21 days in Wales.</w:t>
            </w:r>
          </w:p>
          <w:p w14:paraId="576392FF" w14:textId="6D2358AD" w:rsidR="00B77E4F" w:rsidRPr="00B77E4F" w:rsidRDefault="00B77E4F" w:rsidP="00D1133B">
            <w:pPr>
              <w:spacing w:line="276" w:lineRule="auto"/>
              <w:contextualSpacing/>
              <w:rPr>
                <w:rFonts w:asciiTheme="minorHAnsi" w:hAnsiTheme="minorHAnsi" w:cstheme="minorHAnsi"/>
                <w:b/>
                <w:bCs/>
              </w:rPr>
            </w:pPr>
            <w:r w:rsidRPr="00B77E4F">
              <w:rPr>
                <w:rFonts w:asciiTheme="minorHAnsi" w:hAnsiTheme="minorHAnsi" w:cstheme="minorHAnsi"/>
                <w:b/>
                <w:bCs/>
                <w:sz w:val="20"/>
                <w:szCs w:val="20"/>
              </w:rPr>
              <w:t xml:space="preserve">Aligned with </w:t>
            </w:r>
            <w:hyperlink r:id="rId20" w:tgtFrame="_blank" w:history="1">
              <w:r w:rsidRPr="00B77E4F">
                <w:rPr>
                  <w:rStyle w:val="normaltextrun"/>
                  <w:rFonts w:asciiTheme="minorHAnsi" w:hAnsiTheme="minorHAnsi" w:cs="Calibri"/>
                  <w:b/>
                  <w:bCs/>
                  <w:color w:val="B1C93A"/>
                  <w:sz w:val="20"/>
                  <w:szCs w:val="20"/>
                  <w:u w:val="single"/>
                  <w:shd w:val="clear" w:color="auto" w:fill="FFFFFF"/>
                </w:rPr>
                <w:t>QS215 Statement 4</w:t>
              </w:r>
            </w:hyperlink>
            <w:r w:rsidRPr="00B77E4F">
              <w:rPr>
                <w:b/>
                <w:bCs/>
              </w:rPr>
              <w:t>.</w:t>
            </w:r>
          </w:p>
        </w:tc>
        <w:tc>
          <w:tcPr>
            <w:tcW w:w="5528" w:type="dxa"/>
          </w:tcPr>
          <w:p w14:paraId="7D4078B9" w14:textId="41026CCF" w:rsidR="00D1133B" w:rsidRDefault="00D1133B" w:rsidP="00D1133B">
            <w:pPr>
              <w:pStyle w:val="ListParagraph"/>
              <w:numPr>
                <w:ilvl w:val="0"/>
                <w:numId w:val="5"/>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Network</w:t>
            </w:r>
            <w:r w:rsidRPr="00A00C96">
              <w:rPr>
                <w:rFonts w:asciiTheme="minorHAnsi" w:hAnsiTheme="minorHAnsi" w:cstheme="minorHAnsi"/>
                <w:i/>
                <w:color w:val="000000" w:themeColor="text1"/>
                <w:sz w:val="20"/>
                <w:szCs w:val="20"/>
              </w:rPr>
              <w:t xml:space="preserve"> </w:t>
            </w:r>
            <w:r>
              <w:rPr>
                <w:rFonts w:asciiTheme="minorHAnsi" w:hAnsiTheme="minorHAnsi" w:cstheme="minorHAnsi"/>
                <w:i/>
                <w:color w:val="000000" w:themeColor="text1"/>
                <w:sz w:val="20"/>
                <w:szCs w:val="20"/>
              </w:rPr>
              <w:t xml:space="preserve">lead to </w:t>
            </w:r>
            <w:r w:rsidRPr="00A00C96">
              <w:rPr>
                <w:rFonts w:asciiTheme="minorHAnsi" w:hAnsiTheme="minorHAnsi" w:cstheme="minorHAnsi"/>
                <w:i/>
                <w:color w:val="000000" w:themeColor="text1"/>
                <w:sz w:val="20"/>
                <w:szCs w:val="20"/>
              </w:rPr>
              <w:t>review and check the pathways for renal cell carcinoma with clinical management to understand system level delays.</w:t>
            </w:r>
          </w:p>
          <w:p w14:paraId="7504D075" w14:textId="77777777" w:rsidR="00B77E4F" w:rsidRDefault="00B77E4F" w:rsidP="00B77E4F">
            <w:pPr>
              <w:pStyle w:val="ListParagraph"/>
              <w:numPr>
                <w:ilvl w:val="0"/>
                <w:numId w:val="5"/>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Develop a risk-stratified prioritisation framework so that people with higher risk RCC are scheduled ahead of lower-risk cases.</w:t>
            </w:r>
          </w:p>
          <w:p w14:paraId="54BE21D9" w14:textId="77777777" w:rsidR="00B77E4F" w:rsidRDefault="00B77E4F" w:rsidP="00B77E4F">
            <w:pPr>
              <w:pStyle w:val="ListParagraph"/>
              <w:numPr>
                <w:ilvl w:val="0"/>
                <w:numId w:val="5"/>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Review ring-fenced surgical and critical care capacity for time-critical kidney cancer surgery.</w:t>
            </w:r>
          </w:p>
          <w:p w14:paraId="12D5CEFD" w14:textId="07D4CC9C" w:rsidR="00D1133B" w:rsidRPr="000B5E0F" w:rsidRDefault="00D1133B" w:rsidP="00D1133B">
            <w:pPr>
              <w:numPr>
                <w:ilvl w:val="0"/>
                <w:numId w:val="5"/>
              </w:numPr>
              <w:spacing w:line="276" w:lineRule="auto"/>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Provide a streamlined process for regular f</w:t>
            </w:r>
            <w:r w:rsidRPr="00A00C96">
              <w:rPr>
                <w:rFonts w:asciiTheme="minorHAnsi" w:hAnsiTheme="minorHAnsi" w:cstheme="minorHAnsi"/>
                <w:i/>
                <w:color w:val="000000" w:themeColor="text1"/>
                <w:sz w:val="20"/>
                <w:szCs w:val="20"/>
              </w:rPr>
              <w:t>eedback</w:t>
            </w:r>
            <w:r>
              <w:rPr>
                <w:rFonts w:asciiTheme="minorHAnsi" w:hAnsiTheme="minorHAnsi" w:cstheme="minorHAnsi"/>
                <w:i/>
                <w:color w:val="000000" w:themeColor="text1"/>
                <w:sz w:val="20"/>
                <w:szCs w:val="20"/>
              </w:rPr>
              <w:t xml:space="preserve"> on quality improvement initiatives for cancer waiting times</w:t>
            </w:r>
            <w:r w:rsidRPr="00A00C96">
              <w:rPr>
                <w:rFonts w:asciiTheme="minorHAnsi" w:hAnsiTheme="minorHAnsi" w:cstheme="minorHAnsi"/>
                <w:i/>
                <w:color w:val="000000" w:themeColor="text1"/>
                <w:sz w:val="20"/>
                <w:szCs w:val="20"/>
              </w:rPr>
              <w:t xml:space="preserve"> to the wider MDT</w:t>
            </w:r>
            <w:r>
              <w:rPr>
                <w:rFonts w:asciiTheme="minorHAnsi" w:hAnsiTheme="minorHAnsi" w:cstheme="minorHAnsi"/>
                <w:i/>
                <w:color w:val="000000" w:themeColor="text1"/>
                <w:sz w:val="20"/>
                <w:szCs w:val="20"/>
              </w:rPr>
              <w:t>.</w:t>
            </w:r>
          </w:p>
        </w:tc>
        <w:tc>
          <w:tcPr>
            <w:tcW w:w="1555" w:type="dxa"/>
          </w:tcPr>
          <w:p w14:paraId="2F728E70" w14:textId="464E17D5" w:rsidR="00D1133B" w:rsidRPr="00DD3BF7" w:rsidRDefault="00D1133B" w:rsidP="00D66D35">
            <w:pPr>
              <w:rPr>
                <w:rFonts w:asciiTheme="minorHAnsi" w:hAnsiTheme="minorHAnsi" w:cstheme="minorHAnsi"/>
                <w:i/>
                <w:sz w:val="20"/>
                <w:szCs w:val="20"/>
              </w:rPr>
            </w:pPr>
          </w:p>
        </w:tc>
        <w:tc>
          <w:tcPr>
            <w:tcW w:w="1092" w:type="dxa"/>
          </w:tcPr>
          <w:p w14:paraId="58CF1FF3" w14:textId="77777777" w:rsidR="00D1133B" w:rsidRPr="00DD3BF7" w:rsidRDefault="00D1133B" w:rsidP="00D66D35">
            <w:pPr>
              <w:rPr>
                <w:rFonts w:asciiTheme="minorHAnsi" w:hAnsiTheme="minorHAnsi" w:cstheme="minorHAnsi"/>
                <w:i/>
                <w:color w:val="000000" w:themeColor="text1"/>
                <w:sz w:val="20"/>
                <w:szCs w:val="20"/>
              </w:rPr>
            </w:pPr>
          </w:p>
        </w:tc>
        <w:tc>
          <w:tcPr>
            <w:tcW w:w="979" w:type="dxa"/>
          </w:tcPr>
          <w:p w14:paraId="1D098F23" w14:textId="77777777" w:rsidR="00D1133B" w:rsidRPr="00DD3BF7" w:rsidRDefault="00D1133B" w:rsidP="00D66D35">
            <w:pPr>
              <w:rPr>
                <w:rFonts w:asciiTheme="minorHAnsi" w:hAnsiTheme="minorHAnsi" w:cstheme="minorHAnsi"/>
                <w:i/>
                <w:sz w:val="20"/>
              </w:rPr>
            </w:pPr>
          </w:p>
        </w:tc>
        <w:tc>
          <w:tcPr>
            <w:tcW w:w="971" w:type="dxa"/>
          </w:tcPr>
          <w:p w14:paraId="12C4EDBC" w14:textId="77777777" w:rsidR="00D1133B" w:rsidRDefault="00D1133B" w:rsidP="00D66D35">
            <w:pPr>
              <w:rPr>
                <w:rFonts w:asciiTheme="minorHAnsi" w:hAnsiTheme="minorHAnsi" w:cstheme="minorHAnsi"/>
                <w:sz w:val="20"/>
                <w:szCs w:val="20"/>
              </w:rPr>
            </w:pPr>
          </w:p>
        </w:tc>
      </w:tr>
      <w:tr w:rsidR="00D1133B" w:rsidRPr="00DD3BF7" w14:paraId="609F3DB5" w14:textId="77777777" w:rsidTr="00B77E4F">
        <w:tc>
          <w:tcPr>
            <w:tcW w:w="608" w:type="dxa"/>
          </w:tcPr>
          <w:p w14:paraId="7F8BD4E1" w14:textId="77777777" w:rsidR="00D1133B" w:rsidRDefault="00D1133B" w:rsidP="00A00C96">
            <w:pPr>
              <w:rPr>
                <w:rFonts w:asciiTheme="minorHAnsi" w:hAnsiTheme="minorHAnsi" w:cstheme="minorHAnsi"/>
                <w:b/>
                <w:sz w:val="20"/>
                <w:szCs w:val="20"/>
              </w:rPr>
            </w:pPr>
            <w:r>
              <w:rPr>
                <w:rFonts w:asciiTheme="minorHAnsi" w:hAnsiTheme="minorHAnsi" w:cstheme="minorHAnsi"/>
                <w:b/>
                <w:sz w:val="20"/>
                <w:szCs w:val="20"/>
              </w:rPr>
              <w:t>3</w:t>
            </w:r>
          </w:p>
        </w:tc>
        <w:tc>
          <w:tcPr>
            <w:tcW w:w="3215" w:type="dxa"/>
          </w:tcPr>
          <w:p w14:paraId="5AFDB217" w14:textId="51A61477" w:rsidR="00B77E4F" w:rsidRPr="00B77E4F" w:rsidRDefault="00B77E4F" w:rsidP="00D1133B">
            <w:pPr>
              <w:spacing w:line="276" w:lineRule="auto"/>
              <w:contextualSpacing/>
              <w:rPr>
                <w:rStyle w:val="normaltextrun"/>
                <w:rFonts w:asciiTheme="minorHAnsi" w:hAnsiTheme="minorHAnsi" w:cs="Calibri"/>
                <w:color w:val="000000"/>
                <w:sz w:val="20"/>
                <w:szCs w:val="20"/>
                <w:shd w:val="clear" w:color="auto" w:fill="FFFFFF"/>
              </w:rPr>
            </w:pPr>
            <w:r w:rsidRPr="00B77E4F">
              <w:rPr>
                <w:rStyle w:val="normaltextrun"/>
                <w:rFonts w:asciiTheme="minorHAnsi" w:hAnsiTheme="minorHAnsi" w:cs="Calibri"/>
                <w:color w:val="000000"/>
                <w:sz w:val="20"/>
                <w:szCs w:val="20"/>
                <w:shd w:val="clear" w:color="auto" w:fill="FFFFFF"/>
              </w:rPr>
              <w:t>Identify and address reasons why people diagnosed with kidney cancer, stage T1b-3NX RCC are not considered for surgical treatment and increase the percentage of eligible people assessed and treated.</w:t>
            </w:r>
          </w:p>
          <w:p w14:paraId="3272B4AC" w14:textId="1D22B9C4" w:rsidR="00D1133B" w:rsidRPr="00B77E4F" w:rsidRDefault="00B77E4F" w:rsidP="00D1133B">
            <w:pPr>
              <w:spacing w:line="276" w:lineRule="auto"/>
              <w:contextualSpacing/>
              <w:rPr>
                <w:rFonts w:asciiTheme="minorHAnsi" w:hAnsiTheme="minorHAnsi" w:cs="Calibri"/>
                <w:b/>
                <w:bCs/>
                <w:color w:val="000000"/>
                <w:sz w:val="20"/>
                <w:szCs w:val="20"/>
                <w:bdr w:val="none" w:sz="0" w:space="0" w:color="auto" w:frame="1"/>
                <w:shd w:val="clear" w:color="auto" w:fill="C6C6C6"/>
              </w:rPr>
            </w:pPr>
            <w:r w:rsidRPr="00B77E4F">
              <w:rPr>
                <w:rFonts w:asciiTheme="minorHAnsi" w:hAnsiTheme="minorHAnsi" w:cstheme="minorHAnsi"/>
                <w:b/>
                <w:bCs/>
                <w:sz w:val="20"/>
                <w:szCs w:val="20"/>
              </w:rPr>
              <w:lastRenderedPageBreak/>
              <w:t xml:space="preserve">Aligned with </w:t>
            </w:r>
            <w:hyperlink r:id="rId21" w:tgtFrame="_blank" w:history="1">
              <w:r w:rsidRPr="00B77E4F">
                <w:rPr>
                  <w:rStyle w:val="normaltextrun"/>
                  <w:rFonts w:asciiTheme="minorHAnsi" w:hAnsiTheme="minorHAnsi" w:cs="Calibri"/>
                  <w:b/>
                  <w:bCs/>
                  <w:color w:val="B1C93A"/>
                  <w:sz w:val="20"/>
                  <w:szCs w:val="20"/>
                  <w:u w:val="single"/>
                  <w:shd w:val="clear" w:color="auto" w:fill="FFFFFF"/>
                </w:rPr>
                <w:t>NG256 recommendation 1.5.3</w:t>
              </w:r>
            </w:hyperlink>
            <w:r w:rsidRPr="00B77E4F">
              <w:rPr>
                <w:rFonts w:asciiTheme="minorHAnsi" w:hAnsiTheme="minorHAnsi"/>
                <w:b/>
                <w:bCs/>
                <w:sz w:val="20"/>
                <w:szCs w:val="20"/>
              </w:rPr>
              <w:t>.</w:t>
            </w:r>
          </w:p>
        </w:tc>
        <w:tc>
          <w:tcPr>
            <w:tcW w:w="5528" w:type="dxa"/>
          </w:tcPr>
          <w:p w14:paraId="2E31E464" w14:textId="77777777" w:rsidR="00D1133B" w:rsidRPr="00A00C96" w:rsidRDefault="00D1133B" w:rsidP="00D1133B">
            <w:pPr>
              <w:pStyle w:val="ListParagraph"/>
              <w:numPr>
                <w:ilvl w:val="0"/>
                <w:numId w:val="5"/>
              </w:numPr>
              <w:spacing w:line="276" w:lineRule="auto"/>
              <w:contextualSpacing w:val="0"/>
              <w:rPr>
                <w:rFonts w:asciiTheme="minorHAnsi" w:hAnsiTheme="minorHAnsi" w:cstheme="minorHAnsi"/>
                <w:i/>
                <w:color w:val="000000" w:themeColor="text1"/>
                <w:sz w:val="20"/>
                <w:szCs w:val="20"/>
              </w:rPr>
            </w:pPr>
            <w:r w:rsidRPr="00A00C96">
              <w:rPr>
                <w:rFonts w:asciiTheme="minorHAnsi" w:hAnsiTheme="minorHAnsi" w:cstheme="minorHAnsi"/>
                <w:i/>
                <w:color w:val="000000" w:themeColor="text1"/>
                <w:sz w:val="20"/>
                <w:szCs w:val="20"/>
              </w:rPr>
              <w:lastRenderedPageBreak/>
              <w:t>Ensure documentation of whether patients eligible for radical treatment are offered it and reasons for not allocating, if appropriate.</w:t>
            </w:r>
          </w:p>
          <w:p w14:paraId="05E871A3" w14:textId="05D63CC5" w:rsidR="00D1133B" w:rsidRPr="00A00C96" w:rsidRDefault="00D1133B" w:rsidP="00D1133B">
            <w:pPr>
              <w:pStyle w:val="ListParagraph"/>
              <w:numPr>
                <w:ilvl w:val="0"/>
                <w:numId w:val="5"/>
              </w:numPr>
              <w:spacing w:line="276" w:lineRule="auto"/>
              <w:contextualSpacing w:val="0"/>
              <w:rPr>
                <w:rFonts w:asciiTheme="minorHAnsi" w:hAnsiTheme="minorHAnsi" w:cstheme="minorHAnsi"/>
                <w:i/>
                <w:color w:val="000000" w:themeColor="text1"/>
                <w:sz w:val="20"/>
                <w:szCs w:val="20"/>
              </w:rPr>
            </w:pPr>
            <w:r w:rsidRPr="00A00C96">
              <w:rPr>
                <w:rFonts w:asciiTheme="minorHAnsi" w:hAnsiTheme="minorHAnsi" w:cstheme="minorHAnsi"/>
                <w:i/>
                <w:color w:val="000000" w:themeColor="text1"/>
                <w:sz w:val="20"/>
                <w:szCs w:val="20"/>
              </w:rPr>
              <w:t xml:space="preserve">Assess fitness for treatment regardless of chronological age and consider referral to </w:t>
            </w:r>
            <w:proofErr w:type="spellStart"/>
            <w:r w:rsidRPr="00A00C96">
              <w:rPr>
                <w:rFonts w:asciiTheme="minorHAnsi" w:hAnsiTheme="minorHAnsi" w:cstheme="minorHAnsi"/>
                <w:i/>
                <w:color w:val="000000" w:themeColor="text1"/>
                <w:sz w:val="20"/>
                <w:szCs w:val="20"/>
              </w:rPr>
              <w:t>oncogeriatric</w:t>
            </w:r>
            <w:proofErr w:type="spellEnd"/>
            <w:r w:rsidRPr="00A00C96">
              <w:rPr>
                <w:rFonts w:asciiTheme="minorHAnsi" w:hAnsiTheme="minorHAnsi" w:cstheme="minorHAnsi"/>
                <w:i/>
                <w:color w:val="000000" w:themeColor="text1"/>
                <w:sz w:val="20"/>
                <w:szCs w:val="20"/>
              </w:rPr>
              <w:t xml:space="preserve"> services</w:t>
            </w:r>
            <w:r>
              <w:rPr>
                <w:rFonts w:asciiTheme="minorHAnsi" w:hAnsiTheme="minorHAnsi" w:cstheme="minorHAnsi"/>
                <w:i/>
                <w:color w:val="000000" w:themeColor="text1"/>
                <w:sz w:val="20"/>
                <w:szCs w:val="20"/>
              </w:rPr>
              <w:t xml:space="preserve"> or anaesthetic assessment clinics</w:t>
            </w:r>
            <w:r w:rsidRPr="00A00C96">
              <w:rPr>
                <w:rFonts w:asciiTheme="minorHAnsi" w:hAnsiTheme="minorHAnsi" w:cstheme="minorHAnsi"/>
                <w:i/>
                <w:color w:val="000000" w:themeColor="text1"/>
                <w:sz w:val="20"/>
                <w:szCs w:val="20"/>
              </w:rPr>
              <w:t>, if appropriate</w:t>
            </w:r>
            <w:r>
              <w:rPr>
                <w:rFonts w:asciiTheme="minorHAnsi" w:hAnsiTheme="minorHAnsi" w:cstheme="minorHAnsi"/>
                <w:i/>
                <w:color w:val="000000" w:themeColor="text1"/>
                <w:sz w:val="20"/>
                <w:szCs w:val="20"/>
              </w:rPr>
              <w:t xml:space="preserve"> and available</w:t>
            </w:r>
            <w:r w:rsidRPr="00A00C96">
              <w:rPr>
                <w:rFonts w:asciiTheme="minorHAnsi" w:hAnsiTheme="minorHAnsi" w:cstheme="minorHAnsi"/>
                <w:i/>
                <w:color w:val="000000" w:themeColor="text1"/>
                <w:sz w:val="20"/>
                <w:szCs w:val="20"/>
              </w:rPr>
              <w:t>.</w:t>
            </w:r>
          </w:p>
        </w:tc>
        <w:tc>
          <w:tcPr>
            <w:tcW w:w="1555" w:type="dxa"/>
          </w:tcPr>
          <w:p w14:paraId="415C3C9A" w14:textId="22943982" w:rsidR="00D1133B" w:rsidRPr="00DD3BF7" w:rsidRDefault="00D1133B" w:rsidP="00A00C96">
            <w:pPr>
              <w:rPr>
                <w:rFonts w:asciiTheme="minorHAnsi" w:hAnsiTheme="minorHAnsi" w:cstheme="minorHAnsi"/>
                <w:i/>
                <w:sz w:val="20"/>
                <w:szCs w:val="20"/>
              </w:rPr>
            </w:pPr>
          </w:p>
        </w:tc>
        <w:tc>
          <w:tcPr>
            <w:tcW w:w="1092" w:type="dxa"/>
          </w:tcPr>
          <w:p w14:paraId="0A8DB73E" w14:textId="77777777" w:rsidR="00D1133B" w:rsidRPr="00DD3BF7" w:rsidRDefault="00D1133B" w:rsidP="00A00C96">
            <w:pPr>
              <w:rPr>
                <w:rFonts w:asciiTheme="minorHAnsi" w:hAnsiTheme="minorHAnsi" w:cstheme="minorHAnsi"/>
                <w:i/>
                <w:color w:val="000000" w:themeColor="text1"/>
                <w:sz w:val="20"/>
                <w:szCs w:val="20"/>
              </w:rPr>
            </w:pPr>
          </w:p>
        </w:tc>
        <w:tc>
          <w:tcPr>
            <w:tcW w:w="979" w:type="dxa"/>
          </w:tcPr>
          <w:p w14:paraId="79BB6A16" w14:textId="77777777" w:rsidR="00D1133B" w:rsidRPr="00DD3BF7" w:rsidRDefault="00D1133B" w:rsidP="00A00C96">
            <w:pPr>
              <w:rPr>
                <w:rFonts w:asciiTheme="minorHAnsi" w:hAnsiTheme="minorHAnsi" w:cstheme="minorHAnsi"/>
                <w:i/>
                <w:sz w:val="20"/>
              </w:rPr>
            </w:pPr>
          </w:p>
        </w:tc>
        <w:tc>
          <w:tcPr>
            <w:tcW w:w="971" w:type="dxa"/>
          </w:tcPr>
          <w:p w14:paraId="25E1C069" w14:textId="77777777" w:rsidR="00D1133B" w:rsidRDefault="00D1133B" w:rsidP="00A00C96">
            <w:pPr>
              <w:rPr>
                <w:rFonts w:asciiTheme="minorHAnsi" w:hAnsiTheme="minorHAnsi" w:cstheme="minorHAnsi"/>
                <w:sz w:val="20"/>
                <w:szCs w:val="20"/>
              </w:rPr>
            </w:pPr>
          </w:p>
        </w:tc>
      </w:tr>
      <w:tr w:rsidR="00D1133B" w:rsidRPr="00DD3BF7" w14:paraId="7D5049F9" w14:textId="77777777" w:rsidTr="00B77E4F">
        <w:tc>
          <w:tcPr>
            <w:tcW w:w="608" w:type="dxa"/>
          </w:tcPr>
          <w:p w14:paraId="580F201F" w14:textId="77777777" w:rsidR="00D1133B" w:rsidRDefault="00D1133B" w:rsidP="00A00C96">
            <w:pPr>
              <w:rPr>
                <w:rFonts w:asciiTheme="minorHAnsi" w:hAnsiTheme="minorHAnsi" w:cstheme="minorHAnsi"/>
                <w:b/>
                <w:sz w:val="20"/>
                <w:szCs w:val="20"/>
              </w:rPr>
            </w:pPr>
            <w:r>
              <w:rPr>
                <w:rFonts w:asciiTheme="minorHAnsi" w:hAnsiTheme="minorHAnsi" w:cstheme="minorHAnsi"/>
                <w:b/>
                <w:sz w:val="20"/>
                <w:szCs w:val="20"/>
              </w:rPr>
              <w:t>4</w:t>
            </w:r>
          </w:p>
        </w:tc>
        <w:tc>
          <w:tcPr>
            <w:tcW w:w="3215" w:type="dxa"/>
          </w:tcPr>
          <w:p w14:paraId="4AB4737A" w14:textId="6B6BF996" w:rsidR="00B77E4F" w:rsidRPr="00B77E4F" w:rsidRDefault="00B77E4F" w:rsidP="00D1133B">
            <w:pPr>
              <w:spacing w:line="276" w:lineRule="auto"/>
              <w:contextualSpacing/>
              <w:rPr>
                <w:rStyle w:val="normaltextrun"/>
                <w:rFonts w:asciiTheme="minorHAnsi" w:hAnsiTheme="minorHAnsi" w:cs="Calibri"/>
                <w:color w:val="000000"/>
                <w:sz w:val="20"/>
                <w:szCs w:val="20"/>
                <w:shd w:val="clear" w:color="auto" w:fill="FFFFFF"/>
              </w:rPr>
            </w:pPr>
            <w:r w:rsidRPr="00B77E4F">
              <w:rPr>
                <w:rStyle w:val="normaltextrun"/>
                <w:rFonts w:asciiTheme="minorHAnsi" w:hAnsiTheme="minorHAnsi" w:cs="Calibri"/>
                <w:color w:val="000000"/>
                <w:sz w:val="20"/>
                <w:szCs w:val="20"/>
                <w:shd w:val="clear" w:color="auto" w:fill="FFFFFF"/>
              </w:rPr>
              <w:t>Ensure that people with kidney cancer, stage T1aN0M0 RCC are discussed in specialist multidisciplinary team meetings to support consistent and appropriate consideration for nephron sparing treatment</w:t>
            </w:r>
            <w:r w:rsidRPr="00B77E4F">
              <w:rPr>
                <w:rStyle w:val="normaltextrun"/>
                <w:rFonts w:asciiTheme="minorHAnsi" w:hAnsiTheme="minorHAnsi" w:cs="Calibri"/>
                <w:color w:val="000000"/>
                <w:sz w:val="20"/>
                <w:szCs w:val="20"/>
                <w:shd w:val="clear" w:color="auto" w:fill="FFFFFF"/>
              </w:rPr>
              <w:t>.</w:t>
            </w:r>
          </w:p>
          <w:p w14:paraId="57501728" w14:textId="44A3CAD9" w:rsidR="00B77E4F" w:rsidRPr="00B77E4F" w:rsidRDefault="00B77E4F" w:rsidP="00D1133B">
            <w:pPr>
              <w:spacing w:line="276" w:lineRule="auto"/>
              <w:contextualSpacing/>
              <w:rPr>
                <w:rFonts w:asciiTheme="minorHAnsi" w:hAnsiTheme="minorHAnsi" w:cstheme="minorHAnsi"/>
                <w:b/>
                <w:bCs/>
                <w:sz w:val="20"/>
                <w:szCs w:val="20"/>
              </w:rPr>
            </w:pPr>
            <w:r w:rsidRPr="00B77E4F">
              <w:rPr>
                <w:rFonts w:asciiTheme="minorHAnsi" w:hAnsiTheme="minorHAnsi" w:cstheme="minorHAnsi"/>
                <w:b/>
                <w:bCs/>
                <w:sz w:val="20"/>
                <w:szCs w:val="20"/>
              </w:rPr>
              <w:t xml:space="preserve">Aligned with </w:t>
            </w:r>
            <w:hyperlink r:id="rId22" w:tgtFrame="_blank" w:history="1">
              <w:r w:rsidRPr="00B77E4F">
                <w:rPr>
                  <w:rStyle w:val="normaltextrun"/>
                  <w:rFonts w:asciiTheme="minorHAnsi" w:hAnsiTheme="minorHAnsi" w:cs="Calibri"/>
                  <w:b/>
                  <w:bCs/>
                  <w:color w:val="B1C93A"/>
                  <w:sz w:val="20"/>
                  <w:szCs w:val="20"/>
                  <w:u w:val="single"/>
                  <w:shd w:val="clear" w:color="auto" w:fill="FFFFFF"/>
                </w:rPr>
                <w:t xml:space="preserve">NG256 </w:t>
              </w:r>
              <w:r w:rsidRPr="00B77E4F">
                <w:rPr>
                  <w:rStyle w:val="normaltextrun"/>
                  <w:rFonts w:asciiTheme="minorHAnsi" w:hAnsiTheme="minorHAnsi" w:cs="Calibri"/>
                  <w:b/>
                  <w:bCs/>
                  <w:color w:val="B1C93A"/>
                  <w:sz w:val="20"/>
                  <w:szCs w:val="20"/>
                  <w:u w:val="single"/>
                  <w:shd w:val="clear" w:color="auto" w:fill="FFFFFF"/>
                </w:rPr>
                <w:t xml:space="preserve">recommendation 1.5.4 and </w:t>
              </w:r>
              <w:r w:rsidRPr="00B77E4F">
                <w:rPr>
                  <w:rStyle w:val="normaltextrun"/>
                  <w:rFonts w:asciiTheme="minorHAnsi" w:hAnsiTheme="minorHAnsi" w:cs="Calibri"/>
                  <w:b/>
                  <w:bCs/>
                  <w:color w:val="B1C93A"/>
                  <w:sz w:val="20"/>
                  <w:szCs w:val="20"/>
                  <w:u w:val="single"/>
                  <w:shd w:val="clear" w:color="auto" w:fill="FFFFFF"/>
                </w:rPr>
                <w:t>Table 1</w:t>
              </w:r>
            </w:hyperlink>
            <w:r w:rsidRPr="00B77E4F">
              <w:rPr>
                <w:rFonts w:asciiTheme="minorHAnsi" w:hAnsiTheme="minorHAnsi"/>
                <w:b/>
                <w:bCs/>
                <w:sz w:val="20"/>
                <w:szCs w:val="20"/>
              </w:rPr>
              <w:t>.</w:t>
            </w:r>
          </w:p>
        </w:tc>
        <w:tc>
          <w:tcPr>
            <w:tcW w:w="5528" w:type="dxa"/>
          </w:tcPr>
          <w:p w14:paraId="6CFD1E5D" w14:textId="77777777" w:rsidR="00D1133B" w:rsidRPr="00B77E4F" w:rsidRDefault="00D1133B" w:rsidP="00D1133B">
            <w:pPr>
              <w:pStyle w:val="ListParagraph"/>
              <w:numPr>
                <w:ilvl w:val="0"/>
                <w:numId w:val="2"/>
              </w:numPr>
              <w:spacing w:line="276" w:lineRule="auto"/>
              <w:rPr>
                <w:rFonts w:asciiTheme="minorHAnsi" w:hAnsiTheme="minorHAnsi" w:cstheme="minorHAnsi"/>
                <w:i/>
                <w:color w:val="000000" w:themeColor="text1"/>
                <w:sz w:val="20"/>
                <w:szCs w:val="20"/>
              </w:rPr>
            </w:pPr>
            <w:r w:rsidRPr="00A00C96">
              <w:rPr>
                <w:rFonts w:asciiTheme="minorHAnsi" w:hAnsiTheme="minorHAnsi" w:cstheme="minorHAnsi"/>
                <w:i/>
                <w:color w:val="000000" w:themeColor="text1"/>
                <w:sz w:val="20"/>
                <w:szCs w:val="20"/>
              </w:rPr>
              <w:t xml:space="preserve">Where a service is not available, e.g. thermal ablation or </w:t>
            </w:r>
            <w:r>
              <w:rPr>
                <w:rFonts w:asciiTheme="minorHAnsi" w:hAnsiTheme="minorHAnsi" w:cstheme="minorHAnsi"/>
                <w:i/>
                <w:color w:val="000000" w:themeColor="text1"/>
                <w:sz w:val="20"/>
                <w:szCs w:val="20"/>
              </w:rPr>
              <w:t xml:space="preserve">robotic </w:t>
            </w:r>
            <w:r w:rsidRPr="00A00C96">
              <w:rPr>
                <w:rFonts w:asciiTheme="minorHAnsi" w:hAnsiTheme="minorHAnsi" w:cstheme="minorHAnsi"/>
                <w:i/>
                <w:color w:val="000000" w:themeColor="text1"/>
                <w:sz w:val="20"/>
                <w:szCs w:val="20"/>
              </w:rPr>
              <w:t xml:space="preserve">partial nephrectomy, ensure clear </w:t>
            </w:r>
            <w:r w:rsidRPr="00B77E4F">
              <w:rPr>
                <w:rFonts w:asciiTheme="minorHAnsi" w:hAnsiTheme="minorHAnsi" w:cstheme="minorHAnsi"/>
                <w:i/>
                <w:color w:val="000000" w:themeColor="text1"/>
                <w:sz w:val="20"/>
                <w:szCs w:val="20"/>
              </w:rPr>
              <w:t xml:space="preserve">pathways of referral within or across </w:t>
            </w:r>
            <w:proofErr w:type="spellStart"/>
            <w:r w:rsidRPr="00B77E4F">
              <w:rPr>
                <w:rFonts w:asciiTheme="minorHAnsi" w:hAnsiTheme="minorHAnsi" w:cstheme="minorHAnsi"/>
                <w:i/>
                <w:color w:val="000000" w:themeColor="text1"/>
                <w:sz w:val="20"/>
                <w:szCs w:val="20"/>
              </w:rPr>
              <w:t>sMDTs</w:t>
            </w:r>
            <w:proofErr w:type="spellEnd"/>
            <w:r w:rsidRPr="00B77E4F">
              <w:rPr>
                <w:rFonts w:asciiTheme="minorHAnsi" w:hAnsiTheme="minorHAnsi" w:cstheme="minorHAnsi"/>
                <w:i/>
                <w:color w:val="000000" w:themeColor="text1"/>
                <w:sz w:val="20"/>
                <w:szCs w:val="20"/>
              </w:rPr>
              <w:t>. Ensure information on these services is made available to patients.</w:t>
            </w:r>
          </w:p>
          <w:p w14:paraId="46E7FBD0" w14:textId="1C1B9A77" w:rsidR="00B77E4F" w:rsidRPr="00A00C96" w:rsidRDefault="00B77E4F" w:rsidP="00D1133B">
            <w:pPr>
              <w:pStyle w:val="ListParagraph"/>
              <w:numPr>
                <w:ilvl w:val="0"/>
                <w:numId w:val="2"/>
              </w:numPr>
              <w:spacing w:line="276" w:lineRule="auto"/>
              <w:rPr>
                <w:rFonts w:asciiTheme="minorHAnsi" w:hAnsiTheme="minorHAnsi" w:cstheme="minorHAnsi"/>
                <w:i/>
                <w:color w:val="000000" w:themeColor="text1"/>
                <w:sz w:val="20"/>
                <w:szCs w:val="20"/>
              </w:rPr>
            </w:pPr>
            <w:r w:rsidRPr="00B77E4F">
              <w:rPr>
                <w:rStyle w:val="normaltextrun"/>
                <w:rFonts w:asciiTheme="minorHAnsi" w:hAnsiTheme="minorHAnsi" w:cs="Calibri"/>
                <w:i/>
                <w:color w:val="000000"/>
                <w:sz w:val="20"/>
                <w:szCs w:val="20"/>
                <w:shd w:val="clear" w:color="auto" w:fill="FFFFFF"/>
              </w:rPr>
              <w:t>T</w:t>
            </w:r>
            <w:r w:rsidRPr="00B77E4F">
              <w:rPr>
                <w:rStyle w:val="normaltextrun"/>
                <w:rFonts w:asciiTheme="minorHAnsi" w:hAnsiTheme="minorHAnsi" w:cs="Calibri"/>
                <w:i/>
                <w:color w:val="000000"/>
                <w:sz w:val="20"/>
                <w:szCs w:val="20"/>
                <w:shd w:val="clear" w:color="auto" w:fill="FFFFFF"/>
              </w:rPr>
              <w:t>otal nephrectomy should be preferred over partial nephrectomy for localised RCC when either (</w:t>
            </w:r>
            <w:proofErr w:type="spellStart"/>
            <w:r w:rsidRPr="00B77E4F">
              <w:rPr>
                <w:rStyle w:val="normaltextrun"/>
                <w:rFonts w:asciiTheme="minorHAnsi" w:hAnsiTheme="minorHAnsi" w:cs="Calibri"/>
                <w:i/>
                <w:color w:val="000000"/>
                <w:sz w:val="20"/>
                <w:szCs w:val="20"/>
                <w:shd w:val="clear" w:color="auto" w:fill="FFFFFF"/>
              </w:rPr>
              <w:t>i</w:t>
            </w:r>
            <w:proofErr w:type="spellEnd"/>
            <w:r w:rsidRPr="00B77E4F">
              <w:rPr>
                <w:rStyle w:val="normaltextrun"/>
                <w:rFonts w:asciiTheme="minorHAnsi" w:hAnsiTheme="minorHAnsi" w:cs="Calibri"/>
                <w:i/>
                <w:color w:val="000000"/>
                <w:sz w:val="20"/>
                <w:szCs w:val="20"/>
                <w:shd w:val="clear" w:color="auto" w:fill="FFFFFF"/>
              </w:rPr>
              <w:t>) the renal lesion cannot be entirely removed with partial nephrectomy based on lesion location, size and complexity, and the person's clinical characteristics, or (ii) reducing the risk of complications is more important than preserving kidney function.</w:t>
            </w:r>
            <w:r>
              <w:rPr>
                <w:rStyle w:val="normaltextrun"/>
                <w:rFonts w:ascii="Calibri" w:hAnsi="Calibri" w:cs="Calibri"/>
                <w:color w:val="000000"/>
                <w:sz w:val="20"/>
                <w:szCs w:val="20"/>
                <w:shd w:val="clear" w:color="auto" w:fill="FFFFFF"/>
              </w:rPr>
              <w:t> </w:t>
            </w:r>
          </w:p>
        </w:tc>
        <w:tc>
          <w:tcPr>
            <w:tcW w:w="1555" w:type="dxa"/>
          </w:tcPr>
          <w:p w14:paraId="4CB423FE" w14:textId="5D3E2738" w:rsidR="00D1133B" w:rsidRPr="00DD3BF7" w:rsidRDefault="00D1133B" w:rsidP="00A00C96">
            <w:pPr>
              <w:rPr>
                <w:rFonts w:asciiTheme="minorHAnsi" w:hAnsiTheme="minorHAnsi" w:cstheme="minorHAnsi"/>
                <w:i/>
                <w:sz w:val="20"/>
                <w:szCs w:val="20"/>
              </w:rPr>
            </w:pPr>
          </w:p>
        </w:tc>
        <w:tc>
          <w:tcPr>
            <w:tcW w:w="1092" w:type="dxa"/>
          </w:tcPr>
          <w:p w14:paraId="35D5A16A" w14:textId="77777777" w:rsidR="00D1133B" w:rsidRPr="00DD3BF7" w:rsidRDefault="00D1133B" w:rsidP="00A00C96">
            <w:pPr>
              <w:rPr>
                <w:rFonts w:asciiTheme="minorHAnsi" w:hAnsiTheme="minorHAnsi" w:cstheme="minorHAnsi"/>
                <w:i/>
                <w:color w:val="000000" w:themeColor="text1"/>
                <w:sz w:val="20"/>
                <w:szCs w:val="20"/>
              </w:rPr>
            </w:pPr>
          </w:p>
        </w:tc>
        <w:tc>
          <w:tcPr>
            <w:tcW w:w="979" w:type="dxa"/>
          </w:tcPr>
          <w:p w14:paraId="5F9E26B0" w14:textId="77777777" w:rsidR="00D1133B" w:rsidRPr="00DD3BF7" w:rsidRDefault="00D1133B" w:rsidP="00A00C96">
            <w:pPr>
              <w:rPr>
                <w:rFonts w:asciiTheme="minorHAnsi" w:hAnsiTheme="minorHAnsi" w:cstheme="minorHAnsi"/>
                <w:i/>
                <w:sz w:val="20"/>
              </w:rPr>
            </w:pPr>
          </w:p>
        </w:tc>
        <w:tc>
          <w:tcPr>
            <w:tcW w:w="971" w:type="dxa"/>
          </w:tcPr>
          <w:p w14:paraId="513F1D35" w14:textId="77777777" w:rsidR="00D1133B" w:rsidRDefault="00D1133B" w:rsidP="00A00C96">
            <w:pPr>
              <w:rPr>
                <w:rFonts w:asciiTheme="minorHAnsi" w:hAnsiTheme="minorHAnsi" w:cstheme="minorHAnsi"/>
                <w:sz w:val="20"/>
                <w:szCs w:val="20"/>
              </w:rPr>
            </w:pPr>
          </w:p>
        </w:tc>
      </w:tr>
      <w:tr w:rsidR="00D1133B" w:rsidRPr="00DD3BF7" w14:paraId="5C03EF90" w14:textId="77777777" w:rsidTr="00B77E4F">
        <w:tc>
          <w:tcPr>
            <w:tcW w:w="608" w:type="dxa"/>
          </w:tcPr>
          <w:p w14:paraId="0C32DFDA" w14:textId="77777777" w:rsidR="00D1133B" w:rsidRDefault="00D1133B" w:rsidP="00A00C96">
            <w:pPr>
              <w:rPr>
                <w:rFonts w:asciiTheme="minorHAnsi" w:hAnsiTheme="minorHAnsi" w:cstheme="minorHAnsi"/>
                <w:b/>
                <w:sz w:val="20"/>
                <w:szCs w:val="20"/>
              </w:rPr>
            </w:pPr>
            <w:r>
              <w:rPr>
                <w:rFonts w:asciiTheme="minorHAnsi" w:hAnsiTheme="minorHAnsi" w:cstheme="minorHAnsi"/>
                <w:b/>
                <w:sz w:val="20"/>
                <w:szCs w:val="20"/>
              </w:rPr>
              <w:t>5</w:t>
            </w:r>
          </w:p>
        </w:tc>
        <w:tc>
          <w:tcPr>
            <w:tcW w:w="3215" w:type="dxa"/>
          </w:tcPr>
          <w:p w14:paraId="0BD4CD48" w14:textId="2852DFF6" w:rsidR="00B77E4F" w:rsidRPr="00B77E4F" w:rsidRDefault="00D1133B" w:rsidP="00D1133B">
            <w:pPr>
              <w:spacing w:line="276" w:lineRule="auto"/>
              <w:contextualSpacing/>
              <w:rPr>
                <w:rFonts w:asciiTheme="minorHAnsi" w:hAnsiTheme="minorHAnsi" w:cstheme="minorHAnsi"/>
                <w:sz w:val="20"/>
                <w:szCs w:val="20"/>
              </w:rPr>
            </w:pPr>
            <w:r w:rsidRPr="00B77E4F">
              <w:rPr>
                <w:rFonts w:asciiTheme="minorHAnsi" w:hAnsiTheme="minorHAnsi" w:cstheme="minorHAnsi"/>
                <w:sz w:val="20"/>
                <w:szCs w:val="20"/>
              </w:rPr>
              <w:t xml:space="preserve">People diagnosed with metastatic RCC should be evaluated by a medical/clinical oncologist with expertise in renal cancer management and </w:t>
            </w:r>
            <w:r w:rsidR="00C14BA5" w:rsidRPr="00B77E4F">
              <w:rPr>
                <w:rFonts w:asciiTheme="minorHAnsi" w:hAnsiTheme="minorHAnsi" w:cstheme="minorHAnsi"/>
                <w:sz w:val="20"/>
                <w:szCs w:val="20"/>
              </w:rPr>
              <w:t xml:space="preserve">be considered for </w:t>
            </w:r>
            <w:r w:rsidRPr="00B77E4F">
              <w:rPr>
                <w:rFonts w:asciiTheme="minorHAnsi" w:hAnsiTheme="minorHAnsi" w:cstheme="minorHAnsi"/>
                <w:sz w:val="20"/>
                <w:szCs w:val="20"/>
              </w:rPr>
              <w:t>rece</w:t>
            </w:r>
            <w:r w:rsidR="00C14BA5" w:rsidRPr="00B77E4F">
              <w:rPr>
                <w:rFonts w:asciiTheme="minorHAnsi" w:hAnsiTheme="minorHAnsi" w:cstheme="minorHAnsi"/>
                <w:sz w:val="20"/>
                <w:szCs w:val="20"/>
              </w:rPr>
              <w:t>ipt of</w:t>
            </w:r>
            <w:r w:rsidRPr="00B77E4F">
              <w:rPr>
                <w:rFonts w:asciiTheme="minorHAnsi" w:hAnsiTheme="minorHAnsi" w:cstheme="minorHAnsi"/>
                <w:sz w:val="20"/>
                <w:szCs w:val="20"/>
              </w:rPr>
              <w:t xml:space="preserve"> systemic anti-cancer therapy (SACT).</w:t>
            </w:r>
          </w:p>
          <w:p w14:paraId="16C2748E" w14:textId="73CFA529" w:rsidR="00B77E4F" w:rsidRPr="00B77E4F" w:rsidRDefault="00B77E4F" w:rsidP="00D1133B">
            <w:pPr>
              <w:spacing w:line="276" w:lineRule="auto"/>
              <w:contextualSpacing/>
              <w:rPr>
                <w:rFonts w:asciiTheme="minorHAnsi" w:hAnsiTheme="minorHAnsi" w:cstheme="minorHAnsi"/>
                <w:b/>
                <w:bCs/>
                <w:i/>
                <w:iCs/>
                <w:sz w:val="20"/>
                <w:szCs w:val="20"/>
              </w:rPr>
            </w:pPr>
            <w:r w:rsidRPr="00B77E4F">
              <w:rPr>
                <w:rFonts w:asciiTheme="minorHAnsi" w:hAnsiTheme="minorHAnsi" w:cstheme="minorHAnsi"/>
                <w:b/>
                <w:bCs/>
                <w:sz w:val="20"/>
                <w:szCs w:val="20"/>
              </w:rPr>
              <w:t xml:space="preserve">Aligned with </w:t>
            </w:r>
            <w:hyperlink r:id="rId23" w:tgtFrame="_blank" w:history="1">
              <w:r w:rsidRPr="00B77E4F">
                <w:rPr>
                  <w:rStyle w:val="normaltextrun"/>
                  <w:rFonts w:asciiTheme="minorHAnsi" w:hAnsiTheme="minorHAnsi" w:cs="Calibri"/>
                  <w:b/>
                  <w:bCs/>
                  <w:color w:val="B1C93A"/>
                  <w:sz w:val="20"/>
                  <w:szCs w:val="20"/>
                  <w:u w:val="single"/>
                  <w:shd w:val="clear" w:color="auto" w:fill="FFFFFF"/>
                </w:rPr>
                <w:t>NG256 recommendation 1.12.1</w:t>
              </w:r>
            </w:hyperlink>
            <w:r w:rsidRPr="00B77E4F">
              <w:rPr>
                <w:rStyle w:val="normaltextrun"/>
                <w:rFonts w:asciiTheme="minorHAnsi" w:hAnsiTheme="minorHAnsi" w:cs="Calibri"/>
                <w:b/>
                <w:bCs/>
                <w:color w:val="000000"/>
                <w:sz w:val="20"/>
                <w:szCs w:val="20"/>
                <w:shd w:val="clear" w:color="auto" w:fill="FFFFFF"/>
              </w:rPr>
              <w:t> </w:t>
            </w:r>
            <w:r w:rsidRPr="00B77E4F">
              <w:rPr>
                <w:rStyle w:val="normaltextrun"/>
                <w:rFonts w:asciiTheme="minorHAnsi" w:hAnsiTheme="minorHAnsi" w:cs="Calibri"/>
                <w:b/>
                <w:bCs/>
                <w:color w:val="000000"/>
                <w:sz w:val="20"/>
                <w:szCs w:val="20"/>
                <w:shd w:val="clear" w:color="auto" w:fill="FFFFFF"/>
              </w:rPr>
              <w:t xml:space="preserve">and </w:t>
            </w:r>
            <w:hyperlink r:id="rId24" w:tgtFrame="_blank" w:history="1">
              <w:r w:rsidRPr="00B77E4F">
                <w:rPr>
                  <w:rStyle w:val="normaltextrun"/>
                  <w:rFonts w:asciiTheme="minorHAnsi" w:hAnsiTheme="minorHAnsi" w:cs="Calibri"/>
                  <w:b/>
                  <w:bCs/>
                  <w:color w:val="B1C93A"/>
                  <w:sz w:val="20"/>
                  <w:szCs w:val="20"/>
                  <w:u w:val="single"/>
                  <w:shd w:val="clear" w:color="auto" w:fill="FFFFFF"/>
                </w:rPr>
                <w:t>QS215 Statement 6</w:t>
              </w:r>
            </w:hyperlink>
            <w:r w:rsidRPr="00B77E4F">
              <w:rPr>
                <w:rFonts w:asciiTheme="minorHAnsi" w:hAnsiTheme="minorHAnsi"/>
                <w:b/>
                <w:bCs/>
                <w:sz w:val="20"/>
                <w:szCs w:val="20"/>
              </w:rPr>
              <w:t>.</w:t>
            </w:r>
          </w:p>
        </w:tc>
        <w:tc>
          <w:tcPr>
            <w:tcW w:w="5528" w:type="dxa"/>
          </w:tcPr>
          <w:p w14:paraId="6763402F" w14:textId="65A2425C" w:rsidR="00B77E4F" w:rsidRPr="00B77E4F" w:rsidRDefault="00B77E4F" w:rsidP="00D1133B">
            <w:pPr>
              <w:pStyle w:val="ListParagraph"/>
              <w:numPr>
                <w:ilvl w:val="0"/>
                <w:numId w:val="1"/>
              </w:numPr>
              <w:spacing w:line="276" w:lineRule="auto"/>
              <w:rPr>
                <w:rFonts w:asciiTheme="minorHAnsi" w:hAnsiTheme="minorHAnsi" w:cstheme="minorHAnsi"/>
                <w:i/>
                <w:iCs/>
                <w:color w:val="000000" w:themeColor="text1"/>
                <w:sz w:val="20"/>
                <w:szCs w:val="20"/>
              </w:rPr>
            </w:pPr>
            <w:r w:rsidRPr="00B77E4F">
              <w:rPr>
                <w:rStyle w:val="normaltextrun"/>
                <w:rFonts w:asciiTheme="minorHAnsi" w:hAnsiTheme="minorHAnsi" w:cs="Calibri"/>
                <w:i/>
                <w:iCs/>
                <w:color w:val="000000"/>
                <w:sz w:val="20"/>
                <w:szCs w:val="20"/>
                <w:shd w:val="clear" w:color="auto" w:fill="FFFFFF"/>
              </w:rPr>
              <w:t>Referral all people with advanced RCC to a </w:t>
            </w:r>
            <w:proofErr w:type="spellStart"/>
            <w:r w:rsidRPr="00B77E4F">
              <w:rPr>
                <w:rStyle w:val="normaltextrun"/>
                <w:rFonts w:asciiTheme="minorHAnsi" w:hAnsiTheme="minorHAnsi" w:cs="Calibri"/>
                <w:i/>
                <w:iCs/>
                <w:color w:val="000000"/>
                <w:sz w:val="20"/>
                <w:szCs w:val="20"/>
                <w:shd w:val="clear" w:color="auto" w:fill="FFFFFF"/>
              </w:rPr>
              <w:t>uro</w:t>
            </w:r>
            <w:proofErr w:type="spellEnd"/>
            <w:r w:rsidRPr="00B77E4F">
              <w:rPr>
                <w:rStyle w:val="normaltextrun"/>
                <w:rFonts w:asciiTheme="minorHAnsi" w:hAnsiTheme="minorHAnsi" w:cs="Calibri"/>
                <w:i/>
                <w:iCs/>
                <w:color w:val="000000"/>
                <w:sz w:val="20"/>
                <w:szCs w:val="20"/>
                <w:shd w:val="clear" w:color="auto" w:fill="FFFFFF"/>
              </w:rPr>
              <w:t xml:space="preserve">-oncology MDT with relevant expertise (radiologist, pathologist, oncologist, and urologist </w:t>
            </w:r>
            <w:r w:rsidRPr="00B77E4F">
              <w:rPr>
                <w:rStyle w:val="normaltextrun"/>
                <w:rFonts w:asciiTheme="minorHAnsi" w:hAnsiTheme="minorHAnsi" w:cs="Calibri"/>
                <w:i/>
                <w:iCs/>
                <w:color w:val="000000"/>
                <w:sz w:val="20"/>
                <w:szCs w:val="20"/>
                <w:bdr w:val="none" w:sz="0" w:space="0" w:color="auto" w:frame="1"/>
              </w:rPr>
              <w:t>with specialty in kidney cancer surgery). </w:t>
            </w:r>
          </w:p>
          <w:p w14:paraId="7C06AEF8" w14:textId="14A05ED8" w:rsidR="00D1133B" w:rsidRPr="00B77E4F" w:rsidRDefault="00D1133B" w:rsidP="00D1133B">
            <w:pPr>
              <w:pStyle w:val="ListParagraph"/>
              <w:numPr>
                <w:ilvl w:val="0"/>
                <w:numId w:val="1"/>
              </w:numPr>
              <w:spacing w:line="276" w:lineRule="auto"/>
              <w:rPr>
                <w:rFonts w:asciiTheme="minorHAnsi" w:hAnsiTheme="minorHAnsi" w:cstheme="minorHAnsi"/>
                <w:i/>
                <w:iCs/>
                <w:color w:val="000000" w:themeColor="text1"/>
                <w:sz w:val="20"/>
                <w:szCs w:val="20"/>
              </w:rPr>
            </w:pPr>
            <w:r w:rsidRPr="00B77E4F">
              <w:rPr>
                <w:rFonts w:asciiTheme="minorHAnsi" w:hAnsiTheme="minorHAnsi" w:cstheme="minorHAnsi"/>
                <w:i/>
                <w:iCs/>
                <w:color w:val="000000" w:themeColor="text1"/>
                <w:sz w:val="20"/>
                <w:szCs w:val="20"/>
              </w:rPr>
              <w:t>Oncologist with specialist interest in renal cancer to oversee management of metastatic RCC pathways, working with the clinical teams to identify barriers to</w:t>
            </w:r>
            <w:r w:rsidR="00147346" w:rsidRPr="00B77E4F">
              <w:rPr>
                <w:rFonts w:asciiTheme="minorHAnsi" w:hAnsiTheme="minorHAnsi" w:cstheme="minorHAnsi"/>
                <w:i/>
                <w:iCs/>
                <w:color w:val="000000" w:themeColor="text1"/>
                <w:sz w:val="20"/>
                <w:szCs w:val="20"/>
              </w:rPr>
              <w:t xml:space="preserve"> </w:t>
            </w:r>
            <w:r w:rsidR="00E6735E" w:rsidRPr="00B77E4F">
              <w:rPr>
                <w:rFonts w:asciiTheme="minorHAnsi" w:hAnsiTheme="minorHAnsi" w:cstheme="minorHAnsi"/>
                <w:i/>
                <w:iCs/>
                <w:color w:val="000000" w:themeColor="text1"/>
                <w:sz w:val="20"/>
                <w:szCs w:val="20"/>
              </w:rPr>
              <w:t xml:space="preserve">consideration </w:t>
            </w:r>
            <w:r w:rsidR="00147346" w:rsidRPr="00B77E4F">
              <w:rPr>
                <w:rFonts w:asciiTheme="minorHAnsi" w:hAnsiTheme="minorHAnsi" w:cstheme="minorHAnsi"/>
                <w:i/>
                <w:iCs/>
                <w:color w:val="000000" w:themeColor="text1"/>
                <w:sz w:val="20"/>
                <w:szCs w:val="20"/>
              </w:rPr>
              <w:t>for</w:t>
            </w:r>
            <w:r w:rsidRPr="00B77E4F">
              <w:rPr>
                <w:rFonts w:asciiTheme="minorHAnsi" w:hAnsiTheme="minorHAnsi" w:cstheme="minorHAnsi"/>
                <w:i/>
                <w:iCs/>
                <w:color w:val="000000" w:themeColor="text1"/>
                <w:sz w:val="20"/>
                <w:szCs w:val="20"/>
              </w:rPr>
              <w:t xml:space="preserve"> SACT.</w:t>
            </w:r>
          </w:p>
          <w:p w14:paraId="3869BB95" w14:textId="7C719450" w:rsidR="00D1133B" w:rsidRPr="00B77E4F" w:rsidRDefault="00D1133B" w:rsidP="00D1133B">
            <w:pPr>
              <w:pStyle w:val="ListParagraph"/>
              <w:numPr>
                <w:ilvl w:val="0"/>
                <w:numId w:val="1"/>
              </w:numPr>
              <w:spacing w:line="276" w:lineRule="auto"/>
              <w:contextualSpacing w:val="0"/>
              <w:rPr>
                <w:rFonts w:asciiTheme="minorHAnsi" w:hAnsiTheme="minorHAnsi" w:cstheme="minorHAnsi"/>
                <w:i/>
                <w:iCs/>
                <w:color w:val="000000" w:themeColor="text1"/>
                <w:sz w:val="20"/>
                <w:szCs w:val="20"/>
              </w:rPr>
            </w:pPr>
            <w:r w:rsidRPr="00B77E4F">
              <w:rPr>
                <w:rFonts w:asciiTheme="minorHAnsi" w:hAnsiTheme="minorHAnsi" w:cstheme="minorHAnsi"/>
                <w:i/>
                <w:iCs/>
                <w:color w:val="000000" w:themeColor="text1"/>
                <w:sz w:val="20"/>
                <w:szCs w:val="20"/>
              </w:rPr>
              <w:t>Ensure documentation of a comprehensive geriatric assessment and whether patients eligible for SACT are offered it and reasons for not allocating, if appropriate.</w:t>
            </w:r>
          </w:p>
          <w:p w14:paraId="4AF658D6" w14:textId="2DE06571" w:rsidR="00D1133B" w:rsidRPr="00B77E4F" w:rsidRDefault="00D1133B" w:rsidP="00B77E4F">
            <w:pPr>
              <w:pStyle w:val="ListParagraph"/>
              <w:numPr>
                <w:ilvl w:val="0"/>
                <w:numId w:val="1"/>
              </w:numPr>
              <w:spacing w:line="276" w:lineRule="auto"/>
              <w:rPr>
                <w:rFonts w:asciiTheme="minorHAnsi" w:hAnsiTheme="minorHAnsi" w:cstheme="minorHAnsi"/>
                <w:i/>
                <w:color w:val="000000" w:themeColor="text1"/>
                <w:sz w:val="20"/>
                <w:szCs w:val="20"/>
              </w:rPr>
            </w:pPr>
            <w:r w:rsidRPr="00B77E4F">
              <w:rPr>
                <w:rFonts w:asciiTheme="minorHAnsi" w:hAnsiTheme="minorHAnsi" w:cstheme="minorHAnsi"/>
                <w:i/>
                <w:iCs/>
                <w:color w:val="000000" w:themeColor="text1"/>
                <w:sz w:val="20"/>
                <w:szCs w:val="20"/>
              </w:rPr>
              <w:t>Offer appropriate supportive services for people with metastatic kidney cancer including counselling and management for those experiencing treatment-related complications, such as immune oncology toxicity.</w:t>
            </w:r>
          </w:p>
        </w:tc>
        <w:tc>
          <w:tcPr>
            <w:tcW w:w="1555" w:type="dxa"/>
          </w:tcPr>
          <w:p w14:paraId="67BAE707" w14:textId="4B3ADA60" w:rsidR="00D1133B" w:rsidRPr="00DD3BF7" w:rsidRDefault="00D1133B" w:rsidP="00A00C96">
            <w:pPr>
              <w:rPr>
                <w:rFonts w:asciiTheme="minorHAnsi" w:hAnsiTheme="minorHAnsi" w:cstheme="minorHAnsi"/>
                <w:i/>
                <w:sz w:val="20"/>
                <w:szCs w:val="20"/>
              </w:rPr>
            </w:pPr>
          </w:p>
        </w:tc>
        <w:tc>
          <w:tcPr>
            <w:tcW w:w="1092" w:type="dxa"/>
          </w:tcPr>
          <w:p w14:paraId="083DEDDC" w14:textId="77777777" w:rsidR="00D1133B" w:rsidRPr="00DD3BF7" w:rsidRDefault="00D1133B" w:rsidP="00A00C96">
            <w:pPr>
              <w:rPr>
                <w:rFonts w:asciiTheme="minorHAnsi" w:hAnsiTheme="minorHAnsi" w:cstheme="minorHAnsi"/>
                <w:i/>
                <w:color w:val="000000" w:themeColor="text1"/>
                <w:sz w:val="20"/>
                <w:szCs w:val="20"/>
              </w:rPr>
            </w:pPr>
          </w:p>
        </w:tc>
        <w:tc>
          <w:tcPr>
            <w:tcW w:w="979" w:type="dxa"/>
          </w:tcPr>
          <w:p w14:paraId="4ADABD21" w14:textId="77777777" w:rsidR="00D1133B" w:rsidRPr="00DD3BF7" w:rsidRDefault="00D1133B" w:rsidP="00A00C96">
            <w:pPr>
              <w:rPr>
                <w:rFonts w:asciiTheme="minorHAnsi" w:hAnsiTheme="minorHAnsi" w:cstheme="minorHAnsi"/>
                <w:i/>
                <w:sz w:val="20"/>
              </w:rPr>
            </w:pPr>
          </w:p>
        </w:tc>
        <w:tc>
          <w:tcPr>
            <w:tcW w:w="971" w:type="dxa"/>
          </w:tcPr>
          <w:p w14:paraId="44967B45" w14:textId="77777777" w:rsidR="00D1133B" w:rsidRDefault="00D1133B" w:rsidP="00A00C96">
            <w:pPr>
              <w:rPr>
                <w:rFonts w:asciiTheme="minorHAnsi" w:hAnsiTheme="minorHAnsi" w:cstheme="minorHAnsi"/>
                <w:sz w:val="20"/>
                <w:szCs w:val="20"/>
              </w:rPr>
            </w:pPr>
          </w:p>
        </w:tc>
      </w:tr>
    </w:tbl>
    <w:p w14:paraId="1E0A5DED" w14:textId="77777777" w:rsidR="00A00C96" w:rsidRPr="00DD3BF7" w:rsidRDefault="00A00C96" w:rsidP="00A00C96">
      <w:pPr>
        <w:rPr>
          <w:rFonts w:asciiTheme="minorHAnsi" w:hAnsiTheme="minorHAnsi" w:cstheme="minorHAnsi"/>
        </w:rPr>
      </w:pPr>
    </w:p>
    <w:p w14:paraId="0EC2152F" w14:textId="62CD2D05" w:rsidR="00A00C96" w:rsidRPr="00DD3BF7" w:rsidRDefault="00A00C96" w:rsidP="00A00C96">
      <w:pPr>
        <w:rPr>
          <w:rFonts w:asciiTheme="minorHAnsi" w:hAnsiTheme="minorHAnsi" w:cstheme="minorHAnsi"/>
        </w:rPr>
      </w:pPr>
      <w:r w:rsidRPr="00DD3BF7">
        <w:rPr>
          <w:rFonts w:asciiTheme="minorHAnsi" w:hAnsiTheme="minorHAnsi" w:cstheme="minorHAnsi"/>
        </w:rPr>
        <w:t xml:space="preserve">The </w:t>
      </w:r>
      <w:r>
        <w:rPr>
          <w:rFonts w:asciiTheme="minorHAnsi" w:hAnsiTheme="minorHAnsi" w:cstheme="minorHAnsi"/>
        </w:rPr>
        <w:t>NKCA</w:t>
      </w:r>
      <w:r w:rsidRPr="00DD3BF7">
        <w:rPr>
          <w:rFonts w:asciiTheme="minorHAnsi" w:hAnsiTheme="minorHAnsi" w:cstheme="minorHAnsi"/>
        </w:rPr>
        <w:t xml:space="preserve"> welcome your feedback on this quality improvement template to be used in conjunction with the </w:t>
      </w:r>
      <w:r>
        <w:rPr>
          <w:rFonts w:asciiTheme="minorHAnsi" w:hAnsiTheme="minorHAnsi" w:cstheme="minorHAnsi"/>
        </w:rPr>
        <w:t>NKCA</w:t>
      </w:r>
      <w:r w:rsidRPr="00DD3BF7">
        <w:rPr>
          <w:rFonts w:asciiTheme="minorHAnsi" w:hAnsiTheme="minorHAnsi" w:cstheme="minorHAnsi"/>
        </w:rPr>
        <w:t xml:space="preserve"> </w:t>
      </w:r>
      <w:r>
        <w:rPr>
          <w:rFonts w:asciiTheme="minorHAnsi" w:hAnsiTheme="minorHAnsi" w:cstheme="minorHAnsi"/>
        </w:rPr>
        <w:t>State of the Nation</w:t>
      </w:r>
      <w:r w:rsidRPr="00DD3BF7">
        <w:rPr>
          <w:rFonts w:asciiTheme="minorHAnsi" w:hAnsiTheme="minorHAnsi" w:cstheme="minorHAnsi"/>
        </w:rPr>
        <w:t xml:space="preserve"> Repor</w:t>
      </w:r>
      <w:r>
        <w:rPr>
          <w:rFonts w:asciiTheme="minorHAnsi" w:hAnsiTheme="minorHAnsi" w:cstheme="minorHAnsi"/>
        </w:rPr>
        <w:t>t 202</w:t>
      </w:r>
      <w:r w:rsidR="00B56F27">
        <w:rPr>
          <w:rFonts w:asciiTheme="minorHAnsi" w:hAnsiTheme="minorHAnsi" w:cstheme="minorHAnsi"/>
        </w:rPr>
        <w:t>5</w:t>
      </w:r>
      <w:r w:rsidRPr="00DD3BF7">
        <w:rPr>
          <w:rFonts w:asciiTheme="minorHAnsi" w:hAnsiTheme="minorHAnsi" w:cstheme="minorHAnsi"/>
        </w:rPr>
        <w:t xml:space="preserve"> provider level results and quality improvement resources presented on our website.</w:t>
      </w:r>
    </w:p>
    <w:p w14:paraId="46B35582" w14:textId="77777777" w:rsidR="00A00C96" w:rsidRPr="00DD3BF7" w:rsidRDefault="00A00C96" w:rsidP="00A00C96">
      <w:pPr>
        <w:rPr>
          <w:rFonts w:asciiTheme="minorHAnsi" w:hAnsiTheme="minorHAnsi" w:cstheme="minorHAnsi"/>
        </w:rPr>
      </w:pPr>
    </w:p>
    <w:p w14:paraId="00B84D0B" w14:textId="1BA5EF91" w:rsidR="00A00C96" w:rsidRPr="003443BF" w:rsidRDefault="00A00C96" w:rsidP="003443BF">
      <w:pPr>
        <w:rPr>
          <w:rFonts w:asciiTheme="minorHAnsi" w:hAnsiTheme="minorHAnsi" w:cstheme="minorHAnsi"/>
        </w:rPr>
      </w:pPr>
      <w:r w:rsidRPr="00DD3BF7">
        <w:rPr>
          <w:rFonts w:asciiTheme="minorHAnsi" w:hAnsiTheme="minorHAnsi" w:cstheme="minorHAnsi"/>
        </w:rPr>
        <w:t xml:space="preserve">Please contact the </w:t>
      </w:r>
      <w:r>
        <w:rPr>
          <w:rFonts w:asciiTheme="minorHAnsi" w:hAnsiTheme="minorHAnsi" w:cstheme="minorHAnsi"/>
        </w:rPr>
        <w:t>NKCA</w:t>
      </w:r>
      <w:r w:rsidRPr="00DD3BF7">
        <w:rPr>
          <w:rFonts w:asciiTheme="minorHAnsi" w:hAnsiTheme="minorHAnsi" w:cstheme="minorHAnsi"/>
        </w:rPr>
        <w:t xml:space="preserve"> team </w:t>
      </w:r>
      <w:hyperlink r:id="rId25" w:history="1">
        <w:r w:rsidRPr="00133323">
          <w:rPr>
            <w:rStyle w:val="Hyperlink"/>
            <w:rFonts w:asciiTheme="minorHAnsi" w:hAnsiTheme="minorHAnsi" w:cstheme="minorHAnsi"/>
          </w:rPr>
          <w:t>Kidneycanceraudit@rcseng.ac.uk</w:t>
        </w:r>
      </w:hyperlink>
      <w:r>
        <w:rPr>
          <w:rFonts w:asciiTheme="minorHAnsi" w:hAnsiTheme="minorHAnsi" w:cstheme="minorHAnsi"/>
        </w:rPr>
        <w:t xml:space="preserve"> </w:t>
      </w:r>
      <w:r w:rsidRPr="00DD3BF7">
        <w:rPr>
          <w:rFonts w:asciiTheme="minorHAnsi" w:hAnsiTheme="minorHAnsi" w:cstheme="minorHAnsi"/>
        </w:rPr>
        <w:t>if you have any questions related to your results, data collection or service improvement.</w:t>
      </w:r>
    </w:p>
    <w:p w14:paraId="3A63A967" w14:textId="77777777" w:rsidR="00B36B90" w:rsidRDefault="00B36B90"/>
    <w:sectPr w:rsidR="00B36B90" w:rsidSect="00A00C96">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C97D" w14:textId="77777777" w:rsidR="00E87D05" w:rsidRDefault="00E87D05" w:rsidP="00A00C96">
      <w:pPr>
        <w:spacing w:line="240" w:lineRule="auto"/>
      </w:pPr>
      <w:r>
        <w:separator/>
      </w:r>
    </w:p>
  </w:endnote>
  <w:endnote w:type="continuationSeparator" w:id="0">
    <w:p w14:paraId="6C604D6A" w14:textId="77777777" w:rsidR="00E87D05" w:rsidRDefault="00E87D05" w:rsidP="00A00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2C38" w14:textId="77777777" w:rsidR="00A00C96" w:rsidRDefault="00A00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015F" w14:textId="77777777" w:rsidR="00A00C96" w:rsidRDefault="00A00C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B3FE" w14:textId="77777777" w:rsidR="00A00C96" w:rsidRDefault="00A00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BF63" w14:textId="77777777" w:rsidR="00E87D05" w:rsidRDefault="00E87D05" w:rsidP="00A00C96">
      <w:pPr>
        <w:spacing w:line="240" w:lineRule="auto"/>
      </w:pPr>
      <w:r>
        <w:separator/>
      </w:r>
    </w:p>
  </w:footnote>
  <w:footnote w:type="continuationSeparator" w:id="0">
    <w:p w14:paraId="53C103BF" w14:textId="77777777" w:rsidR="00E87D05" w:rsidRDefault="00E87D05" w:rsidP="00A00C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84AD" w14:textId="77777777" w:rsidR="00A00C96" w:rsidRDefault="00A00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E195" w14:textId="77777777" w:rsidR="005E2699" w:rsidRDefault="005E2699" w:rsidP="00FE37E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BF952" w14:textId="77777777" w:rsidR="00A00C96" w:rsidRDefault="00A00C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4603F"/>
    <w:multiLevelType w:val="hybridMultilevel"/>
    <w:tmpl w:val="843EA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3635D6"/>
    <w:multiLevelType w:val="hybridMultilevel"/>
    <w:tmpl w:val="AFB43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4523A5"/>
    <w:multiLevelType w:val="hybridMultilevel"/>
    <w:tmpl w:val="9BEC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13446D"/>
    <w:multiLevelType w:val="hybridMultilevel"/>
    <w:tmpl w:val="B324E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4732F0"/>
    <w:multiLevelType w:val="hybridMultilevel"/>
    <w:tmpl w:val="BEF8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B683C"/>
    <w:multiLevelType w:val="hybridMultilevel"/>
    <w:tmpl w:val="7D56C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C53589"/>
    <w:multiLevelType w:val="hybridMultilevel"/>
    <w:tmpl w:val="FDDCADEE"/>
    <w:lvl w:ilvl="0" w:tplc="1E1C59DC">
      <w:start w:val="1"/>
      <w:numFmt w:val="decimal"/>
      <w:lvlText w:val="%1."/>
      <w:lvlJc w:val="left"/>
      <w:pPr>
        <w:ind w:left="1020" w:hanging="360"/>
      </w:pPr>
    </w:lvl>
    <w:lvl w:ilvl="1" w:tplc="BFD02234">
      <w:start w:val="1"/>
      <w:numFmt w:val="decimal"/>
      <w:lvlText w:val="%2."/>
      <w:lvlJc w:val="left"/>
      <w:pPr>
        <w:ind w:left="1020" w:hanging="360"/>
      </w:pPr>
    </w:lvl>
    <w:lvl w:ilvl="2" w:tplc="712AE65A">
      <w:start w:val="1"/>
      <w:numFmt w:val="decimal"/>
      <w:lvlText w:val="%3."/>
      <w:lvlJc w:val="left"/>
      <w:pPr>
        <w:ind w:left="1020" w:hanging="360"/>
      </w:pPr>
    </w:lvl>
    <w:lvl w:ilvl="3" w:tplc="C7B605F2">
      <w:start w:val="1"/>
      <w:numFmt w:val="decimal"/>
      <w:lvlText w:val="%4."/>
      <w:lvlJc w:val="left"/>
      <w:pPr>
        <w:ind w:left="1020" w:hanging="360"/>
      </w:pPr>
    </w:lvl>
    <w:lvl w:ilvl="4" w:tplc="5D5876BA">
      <w:start w:val="1"/>
      <w:numFmt w:val="decimal"/>
      <w:lvlText w:val="%5."/>
      <w:lvlJc w:val="left"/>
      <w:pPr>
        <w:ind w:left="1020" w:hanging="360"/>
      </w:pPr>
    </w:lvl>
    <w:lvl w:ilvl="5" w:tplc="4F083470">
      <w:start w:val="1"/>
      <w:numFmt w:val="decimal"/>
      <w:lvlText w:val="%6."/>
      <w:lvlJc w:val="left"/>
      <w:pPr>
        <w:ind w:left="1020" w:hanging="360"/>
      </w:pPr>
    </w:lvl>
    <w:lvl w:ilvl="6" w:tplc="31588256">
      <w:start w:val="1"/>
      <w:numFmt w:val="decimal"/>
      <w:lvlText w:val="%7."/>
      <w:lvlJc w:val="left"/>
      <w:pPr>
        <w:ind w:left="1020" w:hanging="360"/>
      </w:pPr>
    </w:lvl>
    <w:lvl w:ilvl="7" w:tplc="C254A9C8">
      <w:start w:val="1"/>
      <w:numFmt w:val="decimal"/>
      <w:lvlText w:val="%8."/>
      <w:lvlJc w:val="left"/>
      <w:pPr>
        <w:ind w:left="1020" w:hanging="360"/>
      </w:pPr>
    </w:lvl>
    <w:lvl w:ilvl="8" w:tplc="EB689AB2">
      <w:start w:val="1"/>
      <w:numFmt w:val="decimal"/>
      <w:lvlText w:val="%9."/>
      <w:lvlJc w:val="left"/>
      <w:pPr>
        <w:ind w:left="1020" w:hanging="360"/>
      </w:pPr>
    </w:lvl>
  </w:abstractNum>
  <w:abstractNum w:abstractNumId="7" w15:restartNumberingAfterBreak="0">
    <w:nsid w:val="7860585E"/>
    <w:multiLevelType w:val="hybridMultilevel"/>
    <w:tmpl w:val="CF3E0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916D14"/>
    <w:multiLevelType w:val="hybridMultilevel"/>
    <w:tmpl w:val="5D6A3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1877125">
    <w:abstractNumId w:val="7"/>
  </w:num>
  <w:num w:numId="2" w16cid:durableId="1345089159">
    <w:abstractNumId w:val="1"/>
  </w:num>
  <w:num w:numId="3" w16cid:durableId="14814248">
    <w:abstractNumId w:val="8"/>
  </w:num>
  <w:num w:numId="4" w16cid:durableId="1362822044">
    <w:abstractNumId w:val="0"/>
  </w:num>
  <w:num w:numId="5" w16cid:durableId="851913103">
    <w:abstractNumId w:val="5"/>
  </w:num>
  <w:num w:numId="6" w16cid:durableId="1820069374">
    <w:abstractNumId w:val="4"/>
  </w:num>
  <w:num w:numId="7" w16cid:durableId="968895274">
    <w:abstractNumId w:val="3"/>
  </w:num>
  <w:num w:numId="8" w16cid:durableId="1770345493">
    <w:abstractNumId w:val="2"/>
  </w:num>
  <w:num w:numId="9" w16cid:durableId="3812943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C96"/>
    <w:rsid w:val="000224C3"/>
    <w:rsid w:val="000365C1"/>
    <w:rsid w:val="0004052B"/>
    <w:rsid w:val="00052D05"/>
    <w:rsid w:val="00053BE9"/>
    <w:rsid w:val="00054E70"/>
    <w:rsid w:val="00057F47"/>
    <w:rsid w:val="00076A80"/>
    <w:rsid w:val="000835FE"/>
    <w:rsid w:val="000B5E0F"/>
    <w:rsid w:val="000E5A07"/>
    <w:rsid w:val="001020AE"/>
    <w:rsid w:val="00114700"/>
    <w:rsid w:val="001206F0"/>
    <w:rsid w:val="00130071"/>
    <w:rsid w:val="00137B3C"/>
    <w:rsid w:val="00147346"/>
    <w:rsid w:val="00176723"/>
    <w:rsid w:val="00184314"/>
    <w:rsid w:val="001A7649"/>
    <w:rsid w:val="001C28E0"/>
    <w:rsid w:val="001D5339"/>
    <w:rsid w:val="001E4A1D"/>
    <w:rsid w:val="00213074"/>
    <w:rsid w:val="00213C78"/>
    <w:rsid w:val="002224B4"/>
    <w:rsid w:val="00252A05"/>
    <w:rsid w:val="00266EDA"/>
    <w:rsid w:val="00275B01"/>
    <w:rsid w:val="00297270"/>
    <w:rsid w:val="002B6FCD"/>
    <w:rsid w:val="002B7AF4"/>
    <w:rsid w:val="002E089E"/>
    <w:rsid w:val="0030354F"/>
    <w:rsid w:val="0030695D"/>
    <w:rsid w:val="003443BF"/>
    <w:rsid w:val="00354B8E"/>
    <w:rsid w:val="00376D56"/>
    <w:rsid w:val="00393717"/>
    <w:rsid w:val="003A65BF"/>
    <w:rsid w:val="003C0737"/>
    <w:rsid w:val="003D5636"/>
    <w:rsid w:val="003D7A63"/>
    <w:rsid w:val="003F0601"/>
    <w:rsid w:val="00412EA8"/>
    <w:rsid w:val="0044575D"/>
    <w:rsid w:val="00471E0D"/>
    <w:rsid w:val="00494618"/>
    <w:rsid w:val="00497D75"/>
    <w:rsid w:val="004B26A8"/>
    <w:rsid w:val="004B7696"/>
    <w:rsid w:val="004C7420"/>
    <w:rsid w:val="004E49C9"/>
    <w:rsid w:val="0052229E"/>
    <w:rsid w:val="00525029"/>
    <w:rsid w:val="00532DD9"/>
    <w:rsid w:val="00542964"/>
    <w:rsid w:val="00553CC1"/>
    <w:rsid w:val="00576AAC"/>
    <w:rsid w:val="00580FA9"/>
    <w:rsid w:val="00595F56"/>
    <w:rsid w:val="005A536E"/>
    <w:rsid w:val="005A6674"/>
    <w:rsid w:val="005C2992"/>
    <w:rsid w:val="005C42B8"/>
    <w:rsid w:val="005E2699"/>
    <w:rsid w:val="005F4397"/>
    <w:rsid w:val="005F4EC9"/>
    <w:rsid w:val="00601E8C"/>
    <w:rsid w:val="00631630"/>
    <w:rsid w:val="00645CCC"/>
    <w:rsid w:val="00681D11"/>
    <w:rsid w:val="0068509E"/>
    <w:rsid w:val="006D46C9"/>
    <w:rsid w:val="006F5750"/>
    <w:rsid w:val="0070236C"/>
    <w:rsid w:val="007067FD"/>
    <w:rsid w:val="007238EC"/>
    <w:rsid w:val="0073079F"/>
    <w:rsid w:val="00753906"/>
    <w:rsid w:val="00761EED"/>
    <w:rsid w:val="00774ABE"/>
    <w:rsid w:val="0077533D"/>
    <w:rsid w:val="00794DE6"/>
    <w:rsid w:val="007E47E7"/>
    <w:rsid w:val="007F564A"/>
    <w:rsid w:val="00835D9A"/>
    <w:rsid w:val="008519C7"/>
    <w:rsid w:val="00895CF5"/>
    <w:rsid w:val="008B65C9"/>
    <w:rsid w:val="008C23F9"/>
    <w:rsid w:val="008E1235"/>
    <w:rsid w:val="008E2271"/>
    <w:rsid w:val="009001BA"/>
    <w:rsid w:val="00923699"/>
    <w:rsid w:val="00924A6E"/>
    <w:rsid w:val="00927B2D"/>
    <w:rsid w:val="009C0056"/>
    <w:rsid w:val="009F4D14"/>
    <w:rsid w:val="009F6AE7"/>
    <w:rsid w:val="00A00C96"/>
    <w:rsid w:val="00A20CA0"/>
    <w:rsid w:val="00A22C81"/>
    <w:rsid w:val="00A57E4F"/>
    <w:rsid w:val="00A66844"/>
    <w:rsid w:val="00A77467"/>
    <w:rsid w:val="00AB7459"/>
    <w:rsid w:val="00AD6968"/>
    <w:rsid w:val="00B076F8"/>
    <w:rsid w:val="00B129A1"/>
    <w:rsid w:val="00B20AA1"/>
    <w:rsid w:val="00B22D33"/>
    <w:rsid w:val="00B36B90"/>
    <w:rsid w:val="00B56F27"/>
    <w:rsid w:val="00B57F20"/>
    <w:rsid w:val="00B60D7E"/>
    <w:rsid w:val="00B63B5C"/>
    <w:rsid w:val="00B767C4"/>
    <w:rsid w:val="00B77E4F"/>
    <w:rsid w:val="00BB4F3E"/>
    <w:rsid w:val="00BB7C1F"/>
    <w:rsid w:val="00BC0496"/>
    <w:rsid w:val="00BC4545"/>
    <w:rsid w:val="00BD0A6D"/>
    <w:rsid w:val="00C14BA5"/>
    <w:rsid w:val="00C15737"/>
    <w:rsid w:val="00C325ED"/>
    <w:rsid w:val="00C36138"/>
    <w:rsid w:val="00C46816"/>
    <w:rsid w:val="00C531A4"/>
    <w:rsid w:val="00CB71DC"/>
    <w:rsid w:val="00CD5757"/>
    <w:rsid w:val="00CD7A95"/>
    <w:rsid w:val="00CF00D3"/>
    <w:rsid w:val="00D1133B"/>
    <w:rsid w:val="00D25A4C"/>
    <w:rsid w:val="00D340B0"/>
    <w:rsid w:val="00D35A1D"/>
    <w:rsid w:val="00D77A89"/>
    <w:rsid w:val="00DA7944"/>
    <w:rsid w:val="00DB635E"/>
    <w:rsid w:val="00DD357A"/>
    <w:rsid w:val="00DF2A78"/>
    <w:rsid w:val="00DF7BFF"/>
    <w:rsid w:val="00E0503A"/>
    <w:rsid w:val="00E26DFA"/>
    <w:rsid w:val="00E27AF5"/>
    <w:rsid w:val="00E36530"/>
    <w:rsid w:val="00E642F2"/>
    <w:rsid w:val="00E6735E"/>
    <w:rsid w:val="00E814D6"/>
    <w:rsid w:val="00E84B6C"/>
    <w:rsid w:val="00E87D05"/>
    <w:rsid w:val="00E90058"/>
    <w:rsid w:val="00EA51D1"/>
    <w:rsid w:val="00EA7FDA"/>
    <w:rsid w:val="00EC7ED2"/>
    <w:rsid w:val="00EC7FF7"/>
    <w:rsid w:val="00EE5E2A"/>
    <w:rsid w:val="00F1455E"/>
    <w:rsid w:val="00F23AE2"/>
    <w:rsid w:val="00F36783"/>
    <w:rsid w:val="00F52507"/>
    <w:rsid w:val="00F77FA8"/>
    <w:rsid w:val="00F8190A"/>
    <w:rsid w:val="00FB6B66"/>
    <w:rsid w:val="00FC3F0F"/>
    <w:rsid w:val="00FC7654"/>
    <w:rsid w:val="00FE3014"/>
    <w:rsid w:val="00FF0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07E03"/>
  <w14:defaultImageDpi w14:val="32767"/>
  <w15:chartTrackingRefBased/>
  <w15:docId w15:val="{3ED01E56-4B1E-E643-B4E0-19C377BE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RCS Normal"/>
    <w:qFormat/>
    <w:rsid w:val="00A00C96"/>
    <w:pPr>
      <w:spacing w:line="259" w:lineRule="auto"/>
    </w:pPr>
    <w:rPr>
      <w:rFonts w:ascii="Arial" w:hAnsi="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0C9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00C96"/>
    <w:pPr>
      <w:ind w:left="720"/>
      <w:contextualSpacing/>
    </w:pPr>
  </w:style>
  <w:style w:type="paragraph" w:styleId="Header">
    <w:name w:val="header"/>
    <w:basedOn w:val="Normal"/>
    <w:link w:val="HeaderChar"/>
    <w:uiPriority w:val="99"/>
    <w:unhideWhenUsed/>
    <w:rsid w:val="00A00C96"/>
    <w:pPr>
      <w:tabs>
        <w:tab w:val="center" w:pos="4513"/>
        <w:tab w:val="right" w:pos="9026"/>
      </w:tabs>
      <w:spacing w:line="240" w:lineRule="auto"/>
    </w:pPr>
  </w:style>
  <w:style w:type="character" w:customStyle="1" w:styleId="HeaderChar">
    <w:name w:val="Header Char"/>
    <w:basedOn w:val="DefaultParagraphFont"/>
    <w:link w:val="Header"/>
    <w:uiPriority w:val="99"/>
    <w:rsid w:val="00A00C96"/>
    <w:rPr>
      <w:rFonts w:ascii="Arial" w:hAnsi="Arial"/>
      <w:kern w:val="0"/>
      <w:sz w:val="22"/>
      <w:szCs w:val="22"/>
      <w14:ligatures w14:val="none"/>
    </w:rPr>
  </w:style>
  <w:style w:type="character" w:styleId="Hyperlink">
    <w:name w:val="Hyperlink"/>
    <w:basedOn w:val="DefaultParagraphFont"/>
    <w:uiPriority w:val="99"/>
    <w:unhideWhenUsed/>
    <w:rsid w:val="00A00C96"/>
    <w:rPr>
      <w:color w:val="467886" w:themeColor="hyperlink"/>
      <w:u w:val="single"/>
    </w:rPr>
  </w:style>
  <w:style w:type="character" w:customStyle="1" w:styleId="ListParagraphChar">
    <w:name w:val="List Paragraph Char"/>
    <w:basedOn w:val="DefaultParagraphFont"/>
    <w:link w:val="ListParagraph"/>
    <w:uiPriority w:val="34"/>
    <w:rsid w:val="00A00C96"/>
    <w:rPr>
      <w:rFonts w:ascii="Arial" w:hAnsi="Arial"/>
      <w:kern w:val="0"/>
      <w:sz w:val="22"/>
      <w:szCs w:val="22"/>
      <w14:ligatures w14:val="none"/>
    </w:rPr>
  </w:style>
  <w:style w:type="table" w:styleId="GridTable1Light-Accent3">
    <w:name w:val="Grid Table 1 Light Accent 3"/>
    <w:basedOn w:val="TableNormal"/>
    <w:uiPriority w:val="46"/>
    <w:rsid w:val="00A00C96"/>
    <w:rPr>
      <w:kern w:val="0"/>
      <w:sz w:val="22"/>
      <w:szCs w:val="22"/>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A00C96"/>
    <w:pPr>
      <w:tabs>
        <w:tab w:val="center" w:pos="4680"/>
        <w:tab w:val="right" w:pos="9360"/>
      </w:tabs>
      <w:spacing w:line="240" w:lineRule="auto"/>
    </w:pPr>
  </w:style>
  <w:style w:type="character" w:customStyle="1" w:styleId="FooterChar">
    <w:name w:val="Footer Char"/>
    <w:basedOn w:val="DefaultParagraphFont"/>
    <w:link w:val="Footer"/>
    <w:uiPriority w:val="99"/>
    <w:rsid w:val="00A00C96"/>
    <w:rPr>
      <w:rFonts w:ascii="Arial" w:hAnsi="Arial"/>
      <w:kern w:val="0"/>
      <w:sz w:val="22"/>
      <w:szCs w:val="22"/>
      <w14:ligatures w14:val="none"/>
    </w:rPr>
  </w:style>
  <w:style w:type="character" w:styleId="UnresolvedMention">
    <w:name w:val="Unresolved Mention"/>
    <w:basedOn w:val="DefaultParagraphFont"/>
    <w:uiPriority w:val="99"/>
    <w:rsid w:val="00A00C96"/>
    <w:rPr>
      <w:color w:val="605E5C"/>
      <w:shd w:val="clear" w:color="auto" w:fill="E1DFDD"/>
    </w:rPr>
  </w:style>
  <w:style w:type="paragraph" w:styleId="Revision">
    <w:name w:val="Revision"/>
    <w:hidden/>
    <w:uiPriority w:val="99"/>
    <w:semiHidden/>
    <w:rsid w:val="00213074"/>
    <w:rPr>
      <w:rFonts w:ascii="Arial" w:hAnsi="Arial"/>
      <w:kern w:val="0"/>
      <w:sz w:val="22"/>
      <w:szCs w:val="22"/>
      <w14:ligatures w14:val="none"/>
    </w:rPr>
  </w:style>
  <w:style w:type="character" w:styleId="CommentReference">
    <w:name w:val="annotation reference"/>
    <w:basedOn w:val="DefaultParagraphFont"/>
    <w:uiPriority w:val="99"/>
    <w:semiHidden/>
    <w:unhideWhenUsed/>
    <w:rsid w:val="00213074"/>
    <w:rPr>
      <w:sz w:val="16"/>
      <w:szCs w:val="16"/>
    </w:rPr>
  </w:style>
  <w:style w:type="paragraph" w:styleId="CommentText">
    <w:name w:val="annotation text"/>
    <w:basedOn w:val="Normal"/>
    <w:link w:val="CommentTextChar"/>
    <w:uiPriority w:val="99"/>
    <w:unhideWhenUsed/>
    <w:rsid w:val="00213074"/>
    <w:pPr>
      <w:spacing w:line="240" w:lineRule="auto"/>
    </w:pPr>
    <w:rPr>
      <w:sz w:val="20"/>
      <w:szCs w:val="20"/>
    </w:rPr>
  </w:style>
  <w:style w:type="character" w:customStyle="1" w:styleId="CommentTextChar">
    <w:name w:val="Comment Text Char"/>
    <w:basedOn w:val="DefaultParagraphFont"/>
    <w:link w:val="CommentText"/>
    <w:uiPriority w:val="99"/>
    <w:rsid w:val="00213074"/>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13074"/>
    <w:rPr>
      <w:b/>
      <w:bCs/>
    </w:rPr>
  </w:style>
  <w:style w:type="character" w:customStyle="1" w:styleId="CommentSubjectChar">
    <w:name w:val="Comment Subject Char"/>
    <w:basedOn w:val="CommentTextChar"/>
    <w:link w:val="CommentSubject"/>
    <w:uiPriority w:val="99"/>
    <w:semiHidden/>
    <w:rsid w:val="00213074"/>
    <w:rPr>
      <w:rFonts w:ascii="Arial" w:hAnsi="Arial"/>
      <w:b/>
      <w:bCs/>
      <w:kern w:val="0"/>
      <w:sz w:val="20"/>
      <w:szCs w:val="20"/>
      <w14:ligatures w14:val="none"/>
    </w:rPr>
  </w:style>
  <w:style w:type="character" w:customStyle="1" w:styleId="normaltextrun">
    <w:name w:val="normaltextrun"/>
    <w:basedOn w:val="DefaultParagraphFont"/>
    <w:rsid w:val="00B77E4F"/>
  </w:style>
  <w:style w:type="character" w:customStyle="1" w:styleId="eop">
    <w:name w:val="eop"/>
    <w:basedOn w:val="DefaultParagraphFont"/>
    <w:rsid w:val="00B77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nice.org.uk/guidance/ng25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ice.org.uk/guidance/ng256"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Kidneycanceraudit@rcseng.ac.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nice.org.uk/guidance/qs2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ice.org.uk/guidance/qs215"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nice.org.uk/guidance/ng256" TargetMode="External"/><Relationship Id="rId10" Type="http://schemas.openxmlformats.org/officeDocument/2006/relationships/endnotes" Target="endnotes.xml"/><Relationship Id="rId19" Type="http://schemas.openxmlformats.org/officeDocument/2006/relationships/hyperlink" Target="https://www.nice.org.uk/guidance/qs2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nice.org.uk/guidance/ng25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DB44EBBFAC914FA8EA06994F5F373A" ma:contentTypeVersion="10" ma:contentTypeDescription="Create a new document." ma:contentTypeScope="" ma:versionID="b84c6a652059ceacfbc7555a5f3bc4bd">
  <xsd:schema xmlns:xsd="http://www.w3.org/2001/XMLSchema" xmlns:xs="http://www.w3.org/2001/XMLSchema" xmlns:p="http://schemas.microsoft.com/office/2006/metadata/properties" xmlns:ns2="aad06358-ab00-497c-8cd7-03aa4dae9891" xmlns:ns3="74edca00-9b86-4217-a95f-7aecdd6567bb" targetNamespace="http://schemas.microsoft.com/office/2006/metadata/properties" ma:root="true" ma:fieldsID="78d13a63028009a43a58a722532e47d4" ns2:_="" ns3:_="">
    <xsd:import namespace="aad06358-ab00-497c-8cd7-03aa4dae9891"/>
    <xsd:import namespace="74edca00-9b86-4217-a95f-7aecdd656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06358-ab00-497c-8cd7-03aa4dae9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c3f4cb-322f-435a-8a80-c0839b9cdfd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edca00-9b86-4217-a95f-7aecdd6567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32c37b-b4ab-4d45-85a9-61a29f43efde}" ma:internalName="TaxCatchAll" ma:showField="CatchAllData" ma:web="74edca00-9b86-4217-a95f-7aecdd656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edca00-9b86-4217-a95f-7aecdd6567bb" xsi:nil="true"/>
    <lcf76f155ced4ddcb4097134ff3c332f xmlns="aad06358-ab00-497c-8cd7-03aa4dae989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1DB85-81D5-482F-B36D-96D0F8F74DB6}">
  <ds:schemaRefs>
    <ds:schemaRef ds:uri="http://schemas.microsoft.com/sharepoint/v3/contenttype/forms"/>
  </ds:schemaRefs>
</ds:datastoreItem>
</file>

<file path=customXml/itemProps2.xml><?xml version="1.0" encoding="utf-8"?>
<ds:datastoreItem xmlns:ds="http://schemas.openxmlformats.org/officeDocument/2006/customXml" ds:itemID="{08FDF09F-0DD7-482D-B5B4-D48CD96FB5A5}"/>
</file>

<file path=customXml/itemProps3.xml><?xml version="1.0" encoding="utf-8"?>
<ds:datastoreItem xmlns:ds="http://schemas.openxmlformats.org/officeDocument/2006/customXml" ds:itemID="{2597279F-6D39-4D47-920D-D120E1EE77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261A80-4F36-49EF-8166-FD57360C6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889</Words>
  <Characters>5240</Characters>
  <Application>Microsoft Office Word</Application>
  <DocSecurity>0</DocSecurity>
  <Lines>227</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Raghav Varma</cp:lastModifiedBy>
  <cp:revision>2</cp:revision>
  <dcterms:created xsi:type="dcterms:W3CDTF">2026-08-25T11:14:00Z</dcterms:created>
  <dcterms:modified xsi:type="dcterms:W3CDTF">2026-08-25T11:14:00Z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0x01010049DB44EBBFAC914FA8EA06994F5F373A</vt:lpwstr>
  </property>
</Properties>
</file>